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956AE" w14:textId="77777777" w:rsidR="00EF78B9" w:rsidRPr="001454EA" w:rsidRDefault="00EF78B9" w:rsidP="00EF78B9">
      <w:pPr>
        <w:jc w:val="center"/>
        <w:rPr>
          <w:rFonts w:ascii="Century Gothic" w:hAnsi="Century Gothic" w:cs="Arial"/>
          <w:b/>
          <w:i/>
          <w:sz w:val="22"/>
          <w:szCs w:val="22"/>
          <w:u w:val="single"/>
        </w:rPr>
      </w:pPr>
      <w:bookmarkStart w:id="0" w:name="_GoBack"/>
      <w:bookmarkEnd w:id="0"/>
      <w:r w:rsidRPr="001454EA">
        <w:rPr>
          <w:rFonts w:ascii="Century Gothic" w:hAnsi="Century Gothic" w:cs="Arial"/>
          <w:noProof/>
          <w:color w:val="000000"/>
          <w:sz w:val="22"/>
          <w:szCs w:val="22"/>
        </w:rPr>
        <w:drawing>
          <wp:inline distT="0" distB="0" distL="0" distR="0" wp14:anchorId="6E46BEDE" wp14:editId="2B15477B">
            <wp:extent cx="4248150" cy="5238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F0270" w14:textId="77777777" w:rsidR="00EF78B9" w:rsidRPr="001454EA" w:rsidRDefault="00EF78B9" w:rsidP="00EF78B9">
      <w:pPr>
        <w:jc w:val="both"/>
        <w:rPr>
          <w:rFonts w:ascii="Century Gothic" w:hAnsi="Century Gothic" w:cs="Arial"/>
          <w:sz w:val="22"/>
          <w:szCs w:val="22"/>
        </w:rPr>
      </w:pPr>
    </w:p>
    <w:p w14:paraId="0074C258" w14:textId="77777777" w:rsidR="00EF78B9" w:rsidRPr="001454EA" w:rsidRDefault="00EF78B9" w:rsidP="00EF78B9">
      <w:pPr>
        <w:jc w:val="both"/>
        <w:rPr>
          <w:rFonts w:ascii="Century Gothic" w:hAnsi="Century Gothic" w:cs="Arial"/>
          <w:sz w:val="22"/>
          <w:szCs w:val="22"/>
        </w:rPr>
      </w:pPr>
    </w:p>
    <w:p w14:paraId="1A506CF5" w14:textId="77777777" w:rsidR="00C664D3" w:rsidRPr="001454EA" w:rsidRDefault="00C664D3" w:rsidP="00C664D3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1A70C0D1" w14:textId="77777777" w:rsidR="001454EA" w:rsidRPr="001454EA" w:rsidRDefault="001454EA" w:rsidP="001454EA">
      <w:pPr>
        <w:jc w:val="center"/>
        <w:rPr>
          <w:rFonts w:ascii="Century Gothic" w:hAnsi="Century Gothic" w:cs="Arial"/>
          <w:b/>
          <w:sz w:val="56"/>
          <w:szCs w:val="20"/>
        </w:rPr>
      </w:pPr>
      <w:r w:rsidRPr="001454EA">
        <w:rPr>
          <w:rFonts w:ascii="Century Gothic" w:hAnsi="Century Gothic" w:cs="Arial"/>
          <w:b/>
          <w:sz w:val="56"/>
          <w:szCs w:val="20"/>
        </w:rPr>
        <w:t>REGOLE IN MATERIA</w:t>
      </w:r>
    </w:p>
    <w:p w14:paraId="72A1D9E4" w14:textId="03B559F0" w:rsidR="001454EA" w:rsidRDefault="001454EA" w:rsidP="001454EA">
      <w:pPr>
        <w:jc w:val="center"/>
        <w:rPr>
          <w:rFonts w:ascii="Century Gothic" w:hAnsi="Century Gothic" w:cs="Arial"/>
          <w:b/>
          <w:sz w:val="56"/>
          <w:szCs w:val="20"/>
        </w:rPr>
      </w:pPr>
      <w:r w:rsidRPr="001454EA">
        <w:rPr>
          <w:rFonts w:ascii="Century Gothic" w:hAnsi="Century Gothic" w:cs="Arial"/>
          <w:b/>
          <w:sz w:val="56"/>
          <w:szCs w:val="20"/>
        </w:rPr>
        <w:t xml:space="preserve">DI PROVVIDENZE </w:t>
      </w:r>
      <w:r w:rsidRPr="0092607C">
        <w:rPr>
          <w:rFonts w:ascii="Century Gothic" w:hAnsi="Century Gothic" w:cs="Arial"/>
          <w:b/>
          <w:sz w:val="56"/>
          <w:szCs w:val="20"/>
        </w:rPr>
        <w:t xml:space="preserve">ECONOMICHE </w:t>
      </w:r>
      <w:r w:rsidR="009E66DB" w:rsidRPr="0092607C">
        <w:rPr>
          <w:rFonts w:ascii="Century Gothic" w:hAnsi="Century Gothic" w:cs="Arial"/>
          <w:b/>
          <w:sz w:val="56"/>
          <w:szCs w:val="20"/>
        </w:rPr>
        <w:t xml:space="preserve">PER </w:t>
      </w:r>
      <w:r w:rsidR="00605E5C" w:rsidRPr="0092607C">
        <w:rPr>
          <w:rFonts w:ascii="Century Gothic" w:hAnsi="Century Gothic" w:cs="Arial"/>
          <w:b/>
          <w:sz w:val="56"/>
          <w:szCs w:val="20"/>
        </w:rPr>
        <w:t>FAMILIARI</w:t>
      </w:r>
      <w:r w:rsidRPr="0092607C">
        <w:rPr>
          <w:rFonts w:ascii="Century Gothic" w:hAnsi="Century Gothic" w:cs="Arial"/>
          <w:b/>
          <w:sz w:val="56"/>
          <w:szCs w:val="20"/>
        </w:rPr>
        <w:t xml:space="preserve"> PORTATORI DI HAND</w:t>
      </w:r>
      <w:r w:rsidRPr="001454EA">
        <w:rPr>
          <w:rFonts w:ascii="Century Gothic" w:hAnsi="Century Gothic" w:cs="Arial"/>
          <w:b/>
          <w:sz w:val="56"/>
          <w:szCs w:val="20"/>
        </w:rPr>
        <w:t>ICAP GRAVE</w:t>
      </w:r>
    </w:p>
    <w:p w14:paraId="60A8B6E1" w14:textId="77777777" w:rsidR="001454EA" w:rsidRPr="001454EA" w:rsidRDefault="001454EA" w:rsidP="001454EA">
      <w:pPr>
        <w:jc w:val="both"/>
        <w:rPr>
          <w:rFonts w:ascii="Century Gothic" w:hAnsi="Century Gothic" w:cs="Arial"/>
          <w:sz w:val="20"/>
          <w:szCs w:val="20"/>
        </w:rPr>
      </w:pPr>
    </w:p>
    <w:p w14:paraId="437CAE01" w14:textId="77777777" w:rsidR="001454EA" w:rsidRPr="001454EA" w:rsidRDefault="001454EA" w:rsidP="001454EA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1454EA">
        <w:rPr>
          <w:rFonts w:ascii="Century Gothic" w:hAnsi="Century Gothic" w:cs="Arial"/>
          <w:b/>
          <w:sz w:val="20"/>
          <w:szCs w:val="20"/>
        </w:rPr>
        <w:t>Struttura Responsabile del documento:</w:t>
      </w:r>
    </w:p>
    <w:p w14:paraId="212C3528" w14:textId="77777777" w:rsidR="001454EA" w:rsidRPr="001454EA" w:rsidRDefault="001454EA" w:rsidP="001454EA">
      <w:pPr>
        <w:jc w:val="both"/>
        <w:rPr>
          <w:rFonts w:ascii="Century Gothic" w:hAnsi="Century Gothic" w:cs="Arial"/>
          <w:sz w:val="20"/>
          <w:szCs w:val="20"/>
        </w:rPr>
      </w:pPr>
      <w:r w:rsidRPr="001454EA">
        <w:rPr>
          <w:rFonts w:ascii="Century Gothic" w:hAnsi="Century Gothic" w:cs="Arial"/>
          <w:sz w:val="20"/>
          <w:szCs w:val="20"/>
        </w:rPr>
        <w:t>Direzione Centrale Affari Sindacali e Politiche del Lavoro</w:t>
      </w:r>
    </w:p>
    <w:p w14:paraId="37FFFC60" w14:textId="77777777" w:rsidR="001454EA" w:rsidRPr="001454EA" w:rsidRDefault="001454EA" w:rsidP="001454EA">
      <w:pPr>
        <w:jc w:val="both"/>
        <w:rPr>
          <w:rFonts w:ascii="Century Gothic" w:hAnsi="Century Gothic" w:cs="Arial"/>
          <w:sz w:val="20"/>
          <w:szCs w:val="20"/>
        </w:rPr>
      </w:pPr>
    </w:p>
    <w:p w14:paraId="7281B53B" w14:textId="77777777" w:rsidR="001454EA" w:rsidRPr="001454EA" w:rsidRDefault="001454EA" w:rsidP="001454EA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1454EA">
        <w:rPr>
          <w:rFonts w:ascii="Century Gothic" w:hAnsi="Century Gothic" w:cs="Arial"/>
          <w:b/>
          <w:sz w:val="20"/>
          <w:szCs w:val="20"/>
        </w:rPr>
        <w:t>Destinatari:</w:t>
      </w:r>
    </w:p>
    <w:p w14:paraId="751287C6" w14:textId="77777777" w:rsidR="001454EA" w:rsidRPr="001454EA" w:rsidRDefault="001454EA" w:rsidP="001454EA">
      <w:pPr>
        <w:jc w:val="both"/>
        <w:rPr>
          <w:rFonts w:ascii="Century Gothic" w:hAnsi="Century Gothic" w:cs="Arial"/>
          <w:sz w:val="20"/>
          <w:szCs w:val="20"/>
        </w:rPr>
      </w:pPr>
      <w:r w:rsidRPr="001454EA">
        <w:rPr>
          <w:rFonts w:ascii="Century Gothic" w:hAnsi="Century Gothic" w:cs="Arial"/>
          <w:sz w:val="20"/>
          <w:szCs w:val="20"/>
        </w:rPr>
        <w:t xml:space="preserve">Intesa Sanpaolo </w:t>
      </w:r>
    </w:p>
    <w:p w14:paraId="20DE6A46" w14:textId="77777777" w:rsidR="001454EA" w:rsidRPr="001454EA" w:rsidRDefault="001454EA" w:rsidP="001454EA">
      <w:pPr>
        <w:jc w:val="both"/>
        <w:rPr>
          <w:rFonts w:ascii="Century Gothic" w:hAnsi="Century Gothic" w:cs="Arial"/>
          <w:sz w:val="20"/>
          <w:szCs w:val="20"/>
        </w:rPr>
      </w:pPr>
      <w:r w:rsidRPr="001454EA">
        <w:rPr>
          <w:rFonts w:ascii="Century Gothic" w:hAnsi="Century Gothic" w:cs="Arial"/>
          <w:sz w:val="20"/>
          <w:szCs w:val="20"/>
        </w:rPr>
        <w:t>Banca 5</w:t>
      </w:r>
    </w:p>
    <w:p w14:paraId="0F9FC4D1" w14:textId="77777777" w:rsidR="001454EA" w:rsidRPr="001454EA" w:rsidRDefault="001454EA" w:rsidP="001454EA">
      <w:pPr>
        <w:jc w:val="both"/>
        <w:rPr>
          <w:rFonts w:ascii="Century Gothic" w:hAnsi="Century Gothic" w:cs="Arial"/>
          <w:sz w:val="20"/>
          <w:szCs w:val="20"/>
        </w:rPr>
      </w:pPr>
      <w:r w:rsidRPr="001454EA">
        <w:rPr>
          <w:rFonts w:ascii="Century Gothic" w:hAnsi="Century Gothic" w:cs="Arial"/>
          <w:sz w:val="20"/>
          <w:szCs w:val="20"/>
        </w:rPr>
        <w:t xml:space="preserve">Consorzio Studi e Ricerche Fiscali </w:t>
      </w:r>
    </w:p>
    <w:p w14:paraId="7F4E410A" w14:textId="77777777" w:rsidR="001454EA" w:rsidRPr="001454EA" w:rsidRDefault="001454EA" w:rsidP="001454EA">
      <w:pPr>
        <w:jc w:val="both"/>
        <w:rPr>
          <w:rFonts w:ascii="Century Gothic" w:hAnsi="Century Gothic" w:cs="Arial"/>
          <w:sz w:val="20"/>
          <w:szCs w:val="20"/>
        </w:rPr>
      </w:pPr>
      <w:proofErr w:type="spellStart"/>
      <w:r w:rsidRPr="001454EA">
        <w:rPr>
          <w:rFonts w:ascii="Century Gothic" w:hAnsi="Century Gothic" w:cs="Arial"/>
          <w:sz w:val="20"/>
          <w:szCs w:val="20"/>
        </w:rPr>
        <w:t>Exetra</w:t>
      </w:r>
      <w:proofErr w:type="spellEnd"/>
    </w:p>
    <w:p w14:paraId="782228E5" w14:textId="52555114" w:rsidR="001454EA" w:rsidRDefault="001454EA" w:rsidP="001454EA">
      <w:pPr>
        <w:jc w:val="both"/>
        <w:rPr>
          <w:rFonts w:ascii="Century Gothic" w:hAnsi="Century Gothic" w:cs="Arial"/>
          <w:sz w:val="20"/>
          <w:szCs w:val="20"/>
        </w:rPr>
      </w:pPr>
      <w:r w:rsidRPr="001454EA">
        <w:rPr>
          <w:rFonts w:ascii="Century Gothic" w:hAnsi="Century Gothic" w:cs="Arial"/>
          <w:sz w:val="20"/>
          <w:szCs w:val="20"/>
        </w:rPr>
        <w:t xml:space="preserve">Eurizon Capital </w:t>
      </w:r>
    </w:p>
    <w:p w14:paraId="2E143E9D" w14:textId="57A71D17" w:rsidR="0067475F" w:rsidRPr="005C5DBD" w:rsidRDefault="0067475F" w:rsidP="001454EA">
      <w:pPr>
        <w:jc w:val="both"/>
        <w:rPr>
          <w:rFonts w:ascii="Century Gothic" w:hAnsi="Century Gothic" w:cs="Arial"/>
          <w:sz w:val="20"/>
          <w:szCs w:val="20"/>
        </w:rPr>
      </w:pPr>
      <w:r w:rsidRPr="005C5DBD">
        <w:rPr>
          <w:rFonts w:ascii="Century Gothic" w:hAnsi="Century Gothic" w:cs="Arial"/>
          <w:sz w:val="20"/>
          <w:szCs w:val="20"/>
        </w:rPr>
        <w:t>Eurizon Capital Real Asset SGR</w:t>
      </w:r>
    </w:p>
    <w:p w14:paraId="5187DA98" w14:textId="77777777" w:rsidR="001454EA" w:rsidRPr="005C5DBD" w:rsidRDefault="001454EA" w:rsidP="001454EA">
      <w:pPr>
        <w:jc w:val="both"/>
        <w:rPr>
          <w:rFonts w:ascii="Century Gothic" w:hAnsi="Century Gothic" w:cs="Arial"/>
          <w:sz w:val="20"/>
          <w:szCs w:val="20"/>
        </w:rPr>
      </w:pPr>
      <w:r w:rsidRPr="005C5DBD">
        <w:rPr>
          <w:rFonts w:ascii="Century Gothic" w:hAnsi="Century Gothic" w:cs="Arial"/>
          <w:sz w:val="20"/>
          <w:szCs w:val="20"/>
        </w:rPr>
        <w:t>Epsilon SGR</w:t>
      </w:r>
    </w:p>
    <w:p w14:paraId="63D9C75E" w14:textId="77777777" w:rsidR="001454EA" w:rsidRPr="005C5DBD" w:rsidRDefault="001454EA" w:rsidP="001454EA">
      <w:pPr>
        <w:jc w:val="both"/>
        <w:rPr>
          <w:rFonts w:ascii="Century Gothic" w:hAnsi="Century Gothic" w:cs="Arial"/>
          <w:sz w:val="20"/>
          <w:szCs w:val="20"/>
        </w:rPr>
      </w:pPr>
      <w:r w:rsidRPr="005C5DBD">
        <w:rPr>
          <w:rFonts w:ascii="Century Gothic" w:hAnsi="Century Gothic" w:cs="Arial"/>
          <w:sz w:val="20"/>
          <w:szCs w:val="20"/>
        </w:rPr>
        <w:t>Fideuram Intesa Sanpaolo Private Banking</w:t>
      </w:r>
    </w:p>
    <w:p w14:paraId="5A5E631B" w14:textId="52769D26" w:rsidR="0067475F" w:rsidRPr="0067475F" w:rsidRDefault="0067475F" w:rsidP="001454EA">
      <w:pPr>
        <w:jc w:val="both"/>
        <w:rPr>
          <w:rFonts w:ascii="Century Gothic" w:hAnsi="Century Gothic" w:cs="Arial"/>
          <w:sz w:val="20"/>
          <w:szCs w:val="20"/>
        </w:rPr>
      </w:pPr>
      <w:r w:rsidRPr="005C5DBD">
        <w:rPr>
          <w:rFonts w:ascii="Century Gothic" w:hAnsi="Century Gothic" w:cs="Arial"/>
          <w:sz w:val="20"/>
          <w:szCs w:val="20"/>
        </w:rPr>
        <w:t>Fideuram Asset Management SGR</w:t>
      </w:r>
    </w:p>
    <w:p w14:paraId="1D2E3344" w14:textId="77777777" w:rsidR="001454EA" w:rsidRPr="001454EA" w:rsidRDefault="001454EA" w:rsidP="001454EA">
      <w:pPr>
        <w:jc w:val="both"/>
        <w:rPr>
          <w:rFonts w:ascii="Century Gothic" w:hAnsi="Century Gothic" w:cs="Arial"/>
          <w:sz w:val="20"/>
          <w:szCs w:val="20"/>
        </w:rPr>
      </w:pPr>
      <w:r w:rsidRPr="001454EA">
        <w:rPr>
          <w:rFonts w:ascii="Century Gothic" w:hAnsi="Century Gothic" w:cs="Arial"/>
          <w:sz w:val="20"/>
          <w:szCs w:val="20"/>
        </w:rPr>
        <w:t>Intesa Sanpaolo Formazione</w:t>
      </w:r>
    </w:p>
    <w:p w14:paraId="10716962" w14:textId="77777777" w:rsidR="001454EA" w:rsidRPr="001454EA" w:rsidRDefault="001454EA" w:rsidP="001454EA">
      <w:pPr>
        <w:jc w:val="both"/>
        <w:rPr>
          <w:rFonts w:ascii="Century Gothic" w:hAnsi="Century Gothic" w:cs="Arial"/>
          <w:sz w:val="20"/>
          <w:szCs w:val="20"/>
        </w:rPr>
      </w:pPr>
      <w:r w:rsidRPr="001454EA">
        <w:rPr>
          <w:rFonts w:ascii="Century Gothic" w:hAnsi="Century Gothic" w:cs="Arial"/>
          <w:sz w:val="20"/>
          <w:szCs w:val="20"/>
        </w:rPr>
        <w:t xml:space="preserve">Intesa Sanpaolo </w:t>
      </w:r>
      <w:proofErr w:type="spellStart"/>
      <w:r w:rsidRPr="001454EA">
        <w:rPr>
          <w:rFonts w:ascii="Century Gothic" w:hAnsi="Century Gothic" w:cs="Arial"/>
          <w:sz w:val="20"/>
          <w:szCs w:val="20"/>
        </w:rPr>
        <w:t>Forvalue</w:t>
      </w:r>
      <w:proofErr w:type="spellEnd"/>
    </w:p>
    <w:p w14:paraId="69E4987C" w14:textId="77777777" w:rsidR="001454EA" w:rsidRPr="001454EA" w:rsidRDefault="001454EA" w:rsidP="001454EA">
      <w:pPr>
        <w:jc w:val="both"/>
        <w:rPr>
          <w:rFonts w:ascii="Century Gothic" w:hAnsi="Century Gothic" w:cs="Arial"/>
          <w:sz w:val="20"/>
          <w:szCs w:val="20"/>
        </w:rPr>
      </w:pPr>
      <w:r w:rsidRPr="001454EA">
        <w:rPr>
          <w:rFonts w:ascii="Century Gothic" w:hAnsi="Century Gothic" w:cs="Arial"/>
          <w:sz w:val="20"/>
          <w:szCs w:val="20"/>
        </w:rPr>
        <w:t>Intesa Sanpaolo Private Banking</w:t>
      </w:r>
    </w:p>
    <w:p w14:paraId="01BABC9F" w14:textId="77777777" w:rsidR="001454EA" w:rsidRPr="001454EA" w:rsidRDefault="001454EA" w:rsidP="001454EA">
      <w:pPr>
        <w:jc w:val="both"/>
        <w:rPr>
          <w:rFonts w:ascii="Century Gothic" w:hAnsi="Century Gothic" w:cs="Arial"/>
          <w:sz w:val="20"/>
          <w:szCs w:val="20"/>
        </w:rPr>
      </w:pPr>
      <w:r w:rsidRPr="001454EA">
        <w:rPr>
          <w:rFonts w:ascii="Century Gothic" w:hAnsi="Century Gothic" w:cs="Arial"/>
          <w:sz w:val="20"/>
          <w:szCs w:val="20"/>
        </w:rPr>
        <w:t>Intesa Sanpaolo Innovation Center</w:t>
      </w:r>
    </w:p>
    <w:p w14:paraId="73E2BEA1" w14:textId="68C4E698" w:rsidR="001454EA" w:rsidRDefault="001454EA" w:rsidP="001454EA">
      <w:pPr>
        <w:jc w:val="both"/>
        <w:rPr>
          <w:rFonts w:ascii="Century Gothic" w:hAnsi="Century Gothic" w:cs="Arial"/>
          <w:sz w:val="20"/>
          <w:szCs w:val="20"/>
        </w:rPr>
      </w:pPr>
      <w:bookmarkStart w:id="1" w:name="_Hlk71622400"/>
      <w:r w:rsidRPr="001454EA">
        <w:rPr>
          <w:rFonts w:ascii="Century Gothic" w:hAnsi="Century Gothic" w:cs="Arial"/>
          <w:sz w:val="20"/>
          <w:szCs w:val="20"/>
        </w:rPr>
        <w:t xml:space="preserve">Intesa Sanpaolo </w:t>
      </w:r>
      <w:r w:rsidRPr="0067475F">
        <w:rPr>
          <w:rFonts w:ascii="Century Gothic" w:hAnsi="Century Gothic" w:cs="Arial"/>
          <w:sz w:val="20"/>
          <w:szCs w:val="20"/>
        </w:rPr>
        <w:t>Casa</w:t>
      </w:r>
      <w:r w:rsidR="0067475F" w:rsidRPr="0067475F">
        <w:rPr>
          <w:rFonts w:ascii="Century Gothic" w:hAnsi="Century Gothic" w:cs="Arial"/>
          <w:sz w:val="20"/>
          <w:szCs w:val="20"/>
        </w:rPr>
        <w:t xml:space="preserve"> </w:t>
      </w:r>
    </w:p>
    <w:bookmarkEnd w:id="1"/>
    <w:p w14:paraId="17CC1F0C" w14:textId="3D0DF5C8" w:rsidR="0067475F" w:rsidRPr="002E10E1" w:rsidRDefault="0067475F" w:rsidP="001454EA">
      <w:pPr>
        <w:jc w:val="both"/>
        <w:rPr>
          <w:rFonts w:ascii="Century Gothic" w:hAnsi="Century Gothic" w:cs="Arial"/>
          <w:sz w:val="20"/>
          <w:szCs w:val="20"/>
        </w:rPr>
      </w:pPr>
      <w:r w:rsidRPr="002E10E1">
        <w:rPr>
          <w:rFonts w:ascii="Century Gothic" w:hAnsi="Century Gothic" w:cs="Arial"/>
          <w:sz w:val="20"/>
          <w:szCs w:val="20"/>
        </w:rPr>
        <w:t xml:space="preserve">Intesa Sanpaolo </w:t>
      </w:r>
      <w:proofErr w:type="spellStart"/>
      <w:r w:rsidRPr="002E10E1">
        <w:rPr>
          <w:rFonts w:ascii="Century Gothic" w:hAnsi="Century Gothic" w:cs="Arial"/>
          <w:sz w:val="20"/>
          <w:szCs w:val="20"/>
        </w:rPr>
        <w:t>Rent</w:t>
      </w:r>
      <w:proofErr w:type="spellEnd"/>
      <w:r w:rsidRPr="002E10E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E10E1">
        <w:rPr>
          <w:rFonts w:ascii="Century Gothic" w:hAnsi="Century Gothic" w:cs="Arial"/>
          <w:sz w:val="20"/>
          <w:szCs w:val="20"/>
        </w:rPr>
        <w:t>Foryou</w:t>
      </w:r>
      <w:proofErr w:type="spellEnd"/>
    </w:p>
    <w:p w14:paraId="7AAE3347" w14:textId="77777777" w:rsidR="002E10E1" w:rsidRDefault="002E10E1" w:rsidP="001454EA">
      <w:pPr>
        <w:jc w:val="both"/>
        <w:rPr>
          <w:rFonts w:ascii="Century Gothic" w:hAnsi="Century Gothic" w:cs="Arial"/>
          <w:sz w:val="20"/>
          <w:szCs w:val="20"/>
        </w:rPr>
      </w:pPr>
      <w:proofErr w:type="spellStart"/>
      <w:r w:rsidRPr="002E10E1">
        <w:rPr>
          <w:rFonts w:ascii="Century Gothic" w:hAnsi="Century Gothic" w:cs="Arial"/>
          <w:sz w:val="20"/>
          <w:szCs w:val="20"/>
        </w:rPr>
        <w:t>IWBank</w:t>
      </w:r>
      <w:proofErr w:type="spellEnd"/>
      <w:r w:rsidRPr="002E10E1">
        <w:rPr>
          <w:rFonts w:ascii="Century Gothic" w:hAnsi="Century Gothic" w:cs="Arial"/>
          <w:sz w:val="20"/>
          <w:szCs w:val="20"/>
        </w:rPr>
        <w:t xml:space="preserve"> </w:t>
      </w:r>
    </w:p>
    <w:p w14:paraId="4BB92585" w14:textId="31D605ED" w:rsidR="0067475F" w:rsidRPr="002E10E1" w:rsidRDefault="0067475F" w:rsidP="001454EA">
      <w:pPr>
        <w:jc w:val="both"/>
        <w:rPr>
          <w:rFonts w:ascii="Century Gothic" w:hAnsi="Century Gothic" w:cs="Arial"/>
          <w:sz w:val="20"/>
          <w:szCs w:val="20"/>
        </w:rPr>
      </w:pPr>
      <w:r w:rsidRPr="002E10E1">
        <w:rPr>
          <w:rFonts w:ascii="Century Gothic" w:hAnsi="Century Gothic" w:cs="Arial"/>
          <w:sz w:val="20"/>
          <w:szCs w:val="20"/>
        </w:rPr>
        <w:t>NEVA SGR</w:t>
      </w:r>
    </w:p>
    <w:p w14:paraId="0735A68E" w14:textId="77777777" w:rsidR="002E10E1" w:rsidRPr="002E10E1" w:rsidRDefault="002E10E1" w:rsidP="002E10E1">
      <w:pPr>
        <w:jc w:val="both"/>
        <w:rPr>
          <w:rFonts w:ascii="Century Gothic" w:hAnsi="Century Gothic" w:cs="Arial"/>
          <w:sz w:val="20"/>
          <w:szCs w:val="20"/>
        </w:rPr>
      </w:pPr>
      <w:proofErr w:type="spellStart"/>
      <w:r w:rsidRPr="002E10E1">
        <w:rPr>
          <w:rFonts w:ascii="Century Gothic" w:hAnsi="Century Gothic" w:cs="Arial"/>
          <w:sz w:val="20"/>
          <w:szCs w:val="20"/>
        </w:rPr>
        <w:t>Pramerica</w:t>
      </w:r>
      <w:proofErr w:type="spellEnd"/>
      <w:r w:rsidRPr="002E10E1">
        <w:rPr>
          <w:rFonts w:ascii="Century Gothic" w:hAnsi="Century Gothic" w:cs="Arial"/>
          <w:sz w:val="20"/>
          <w:szCs w:val="20"/>
        </w:rPr>
        <w:t xml:space="preserve"> SGR</w:t>
      </w:r>
    </w:p>
    <w:p w14:paraId="304345D7" w14:textId="77777777" w:rsidR="002E10E1" w:rsidRPr="002E10E1" w:rsidRDefault="002E10E1" w:rsidP="002E10E1">
      <w:pPr>
        <w:jc w:val="both"/>
        <w:rPr>
          <w:rFonts w:ascii="Century Gothic" w:hAnsi="Century Gothic" w:cs="Arial"/>
          <w:sz w:val="20"/>
          <w:szCs w:val="20"/>
        </w:rPr>
      </w:pPr>
      <w:proofErr w:type="spellStart"/>
      <w:r w:rsidRPr="002E10E1">
        <w:rPr>
          <w:rFonts w:ascii="Century Gothic" w:hAnsi="Century Gothic" w:cs="Arial"/>
          <w:sz w:val="20"/>
          <w:szCs w:val="20"/>
        </w:rPr>
        <w:t>Prestitalia</w:t>
      </w:r>
      <w:proofErr w:type="spellEnd"/>
    </w:p>
    <w:p w14:paraId="1EBFC7D7" w14:textId="77777777" w:rsidR="001454EA" w:rsidRPr="002E10E1" w:rsidRDefault="001454EA" w:rsidP="001454EA">
      <w:pPr>
        <w:jc w:val="both"/>
        <w:rPr>
          <w:rFonts w:ascii="Century Gothic" w:hAnsi="Century Gothic" w:cs="Arial"/>
          <w:sz w:val="20"/>
          <w:szCs w:val="20"/>
        </w:rPr>
      </w:pPr>
      <w:r w:rsidRPr="002E10E1">
        <w:rPr>
          <w:rFonts w:ascii="Century Gothic" w:hAnsi="Century Gothic" w:cs="Arial"/>
          <w:sz w:val="20"/>
          <w:szCs w:val="20"/>
        </w:rPr>
        <w:t xml:space="preserve">Sanpaolo Invest </w:t>
      </w:r>
      <w:proofErr w:type="spellStart"/>
      <w:r w:rsidRPr="002E10E1">
        <w:rPr>
          <w:rFonts w:ascii="Century Gothic" w:hAnsi="Century Gothic" w:cs="Arial"/>
          <w:sz w:val="20"/>
          <w:szCs w:val="20"/>
        </w:rPr>
        <w:t>Sim</w:t>
      </w:r>
      <w:proofErr w:type="spellEnd"/>
    </w:p>
    <w:p w14:paraId="3E625454" w14:textId="48ED9DEB" w:rsidR="001454EA" w:rsidRPr="002E10E1" w:rsidRDefault="001454EA" w:rsidP="001454EA">
      <w:pPr>
        <w:jc w:val="both"/>
        <w:rPr>
          <w:rFonts w:ascii="Century Gothic" w:hAnsi="Century Gothic" w:cs="Arial"/>
          <w:sz w:val="20"/>
          <w:szCs w:val="20"/>
        </w:rPr>
      </w:pPr>
      <w:proofErr w:type="spellStart"/>
      <w:r w:rsidRPr="002E10E1">
        <w:rPr>
          <w:rFonts w:ascii="Century Gothic" w:hAnsi="Century Gothic" w:cs="Arial"/>
          <w:sz w:val="20"/>
          <w:szCs w:val="20"/>
        </w:rPr>
        <w:t>Siref</w:t>
      </w:r>
      <w:proofErr w:type="spellEnd"/>
      <w:r w:rsidRPr="002E10E1">
        <w:rPr>
          <w:rFonts w:ascii="Century Gothic" w:hAnsi="Century Gothic" w:cs="Arial"/>
          <w:sz w:val="20"/>
          <w:szCs w:val="20"/>
        </w:rPr>
        <w:t xml:space="preserve"> Fiduciaria</w:t>
      </w:r>
    </w:p>
    <w:p w14:paraId="5ED0151D" w14:textId="321746DA" w:rsidR="00246F07" w:rsidRPr="002E10E1" w:rsidRDefault="00246F07" w:rsidP="001454EA">
      <w:pPr>
        <w:jc w:val="both"/>
        <w:rPr>
          <w:rFonts w:ascii="Century Gothic" w:hAnsi="Century Gothic" w:cs="Arial"/>
          <w:sz w:val="20"/>
          <w:szCs w:val="20"/>
        </w:rPr>
      </w:pPr>
      <w:r w:rsidRPr="002E10E1">
        <w:rPr>
          <w:rFonts w:ascii="Century Gothic" w:hAnsi="Century Gothic" w:cs="Arial"/>
          <w:sz w:val="20"/>
          <w:szCs w:val="20"/>
        </w:rPr>
        <w:t xml:space="preserve">Ubi Academy </w:t>
      </w:r>
    </w:p>
    <w:p w14:paraId="789A9F74" w14:textId="77777777" w:rsidR="001454EA" w:rsidRPr="002E10E1" w:rsidRDefault="001454EA" w:rsidP="001454EA">
      <w:pPr>
        <w:jc w:val="both"/>
        <w:rPr>
          <w:rFonts w:ascii="Century Gothic" w:hAnsi="Century Gothic" w:cs="Arial"/>
          <w:sz w:val="20"/>
          <w:szCs w:val="20"/>
        </w:rPr>
      </w:pPr>
      <w:bookmarkStart w:id="2" w:name="_Hlk71622474"/>
      <w:r w:rsidRPr="002E10E1">
        <w:rPr>
          <w:rFonts w:ascii="Century Gothic" w:hAnsi="Century Gothic" w:cs="Arial"/>
          <w:sz w:val="20"/>
          <w:szCs w:val="20"/>
        </w:rPr>
        <w:t>Ubi Sistemi e Servizi</w:t>
      </w:r>
    </w:p>
    <w:bookmarkEnd w:id="2"/>
    <w:p w14:paraId="5EE41502" w14:textId="77777777" w:rsidR="001454EA" w:rsidRPr="002E10E1" w:rsidRDefault="001454EA" w:rsidP="001454EA">
      <w:pPr>
        <w:jc w:val="both"/>
        <w:rPr>
          <w:rFonts w:ascii="Century Gothic" w:hAnsi="Century Gothic" w:cs="Arial"/>
          <w:sz w:val="20"/>
          <w:szCs w:val="20"/>
        </w:rPr>
      </w:pPr>
      <w:r w:rsidRPr="002E10E1">
        <w:rPr>
          <w:rFonts w:ascii="Century Gothic" w:hAnsi="Century Gothic" w:cs="Arial"/>
          <w:sz w:val="20"/>
          <w:szCs w:val="20"/>
        </w:rPr>
        <w:t>Ubi Factor</w:t>
      </w:r>
    </w:p>
    <w:p w14:paraId="6F06CEE8" w14:textId="77777777" w:rsidR="001454EA" w:rsidRPr="002E10E1" w:rsidRDefault="001454EA" w:rsidP="001454EA">
      <w:pPr>
        <w:jc w:val="both"/>
        <w:rPr>
          <w:rFonts w:ascii="Century Gothic" w:hAnsi="Century Gothic" w:cs="Arial"/>
          <w:sz w:val="20"/>
          <w:szCs w:val="20"/>
        </w:rPr>
      </w:pPr>
      <w:r w:rsidRPr="002E10E1">
        <w:rPr>
          <w:rFonts w:ascii="Century Gothic" w:hAnsi="Century Gothic" w:cs="Arial"/>
          <w:sz w:val="20"/>
          <w:szCs w:val="20"/>
        </w:rPr>
        <w:t>Ubi Leasing</w:t>
      </w:r>
    </w:p>
    <w:p w14:paraId="58F21D61" w14:textId="56F82A05" w:rsidR="001454EA" w:rsidRPr="002E10E1" w:rsidRDefault="001454EA" w:rsidP="001454EA">
      <w:pPr>
        <w:jc w:val="both"/>
        <w:rPr>
          <w:rFonts w:ascii="Century Gothic" w:hAnsi="Century Gothic" w:cs="Arial"/>
          <w:sz w:val="20"/>
          <w:szCs w:val="20"/>
        </w:rPr>
      </w:pPr>
    </w:p>
    <w:p w14:paraId="140A2384" w14:textId="77777777" w:rsidR="00246F07" w:rsidRPr="001454EA" w:rsidRDefault="00246F07" w:rsidP="001454EA">
      <w:pPr>
        <w:jc w:val="both"/>
        <w:rPr>
          <w:rFonts w:ascii="Century Gothic" w:hAnsi="Century Gothic" w:cs="Arial"/>
          <w:sz w:val="20"/>
          <w:szCs w:val="20"/>
        </w:rPr>
      </w:pPr>
    </w:p>
    <w:p w14:paraId="5B5DE52F" w14:textId="77777777" w:rsidR="001454EA" w:rsidRPr="001454EA" w:rsidRDefault="001454EA" w:rsidP="001454EA">
      <w:pPr>
        <w:jc w:val="both"/>
        <w:rPr>
          <w:rFonts w:ascii="Century Gothic" w:hAnsi="Century Gothic" w:cs="Arial"/>
          <w:sz w:val="22"/>
          <w:szCs w:val="20"/>
        </w:rPr>
      </w:pPr>
      <w:r w:rsidRPr="001454EA">
        <w:rPr>
          <w:rFonts w:ascii="Century Gothic" w:hAnsi="Century Gothic" w:cs="Arial"/>
          <w:sz w:val="22"/>
          <w:szCs w:val="20"/>
        </w:rPr>
        <w:t>Percorso:</w:t>
      </w:r>
    </w:p>
    <w:p w14:paraId="3C2E18D6" w14:textId="77777777" w:rsidR="001454EA" w:rsidRPr="001454EA" w:rsidRDefault="001454EA" w:rsidP="001454EA">
      <w:pPr>
        <w:jc w:val="both"/>
        <w:rPr>
          <w:rFonts w:ascii="Century Gothic" w:hAnsi="Century Gothic" w:cs="Arial"/>
          <w:sz w:val="22"/>
          <w:szCs w:val="20"/>
        </w:rPr>
      </w:pPr>
      <w:r w:rsidRPr="001454EA">
        <w:rPr>
          <w:rFonts w:ascii="Century Gothic" w:hAnsi="Century Gothic" w:cs="Arial"/>
          <w:sz w:val="22"/>
          <w:szCs w:val="20"/>
        </w:rPr>
        <w:t>ARCO – Regole – Gestione Risorse – Risorse umane</w:t>
      </w:r>
    </w:p>
    <w:p w14:paraId="4F7B9EA3" w14:textId="77777777" w:rsidR="001454EA" w:rsidRPr="001454EA" w:rsidRDefault="001454EA" w:rsidP="001454EA">
      <w:pPr>
        <w:pStyle w:val="Corpotesto"/>
        <w:spacing w:line="276" w:lineRule="auto"/>
        <w:ind w:right="-82"/>
        <w:rPr>
          <w:rFonts w:ascii="Century Gothic" w:hAnsi="Century Gothic"/>
          <w:sz w:val="22"/>
          <w:szCs w:val="22"/>
        </w:rPr>
      </w:pPr>
      <w:r w:rsidRPr="001454EA">
        <w:rPr>
          <w:rFonts w:ascii="Century Gothic" w:hAnsi="Century Gothic"/>
          <w:sz w:val="22"/>
          <w:szCs w:val="22"/>
        </w:rPr>
        <w:tab/>
      </w:r>
      <w:r w:rsidRPr="001454EA">
        <w:rPr>
          <w:rFonts w:ascii="Century Gothic" w:hAnsi="Century Gothic"/>
          <w:sz w:val="22"/>
          <w:szCs w:val="22"/>
        </w:rPr>
        <w:tab/>
      </w:r>
      <w:r w:rsidRPr="001454EA">
        <w:rPr>
          <w:rFonts w:ascii="Century Gothic" w:hAnsi="Century Gothic"/>
          <w:sz w:val="22"/>
          <w:szCs w:val="22"/>
        </w:rPr>
        <w:tab/>
      </w:r>
      <w:r w:rsidRPr="001454EA">
        <w:rPr>
          <w:rFonts w:ascii="Century Gothic" w:hAnsi="Century Gothic"/>
          <w:sz w:val="22"/>
          <w:szCs w:val="22"/>
        </w:rPr>
        <w:tab/>
      </w:r>
      <w:r w:rsidRPr="001454EA">
        <w:rPr>
          <w:rFonts w:ascii="Century Gothic" w:hAnsi="Century Gothic"/>
          <w:sz w:val="22"/>
          <w:szCs w:val="22"/>
        </w:rPr>
        <w:tab/>
      </w:r>
      <w:r w:rsidRPr="001454EA">
        <w:rPr>
          <w:rFonts w:ascii="Century Gothic" w:hAnsi="Century Gothic"/>
          <w:sz w:val="22"/>
          <w:szCs w:val="22"/>
        </w:rPr>
        <w:tab/>
      </w:r>
      <w:r w:rsidRPr="001454EA">
        <w:rPr>
          <w:rFonts w:ascii="Century Gothic" w:hAnsi="Century Gothic"/>
          <w:sz w:val="22"/>
          <w:szCs w:val="22"/>
        </w:rPr>
        <w:tab/>
      </w:r>
    </w:p>
    <w:p w14:paraId="5481A556" w14:textId="0BFA415A" w:rsidR="00C664D3" w:rsidRPr="001454EA" w:rsidRDefault="001454EA" w:rsidP="001454EA">
      <w:pPr>
        <w:jc w:val="right"/>
        <w:rPr>
          <w:rFonts w:ascii="Century Gothic" w:hAnsi="Century Gothic" w:cs="Arial"/>
          <w:i/>
          <w:iCs/>
          <w:sz w:val="22"/>
          <w:szCs w:val="22"/>
        </w:rPr>
      </w:pPr>
      <w:r w:rsidRPr="002E10E1">
        <w:rPr>
          <w:rFonts w:ascii="Century Gothic" w:hAnsi="Century Gothic" w:cs="Arial"/>
          <w:b/>
          <w:sz w:val="22"/>
          <w:szCs w:val="20"/>
        </w:rPr>
        <w:t xml:space="preserve">Decorrenza: </w:t>
      </w:r>
      <w:r w:rsidR="00721435" w:rsidRPr="002E10E1">
        <w:rPr>
          <w:rFonts w:ascii="Century Gothic" w:hAnsi="Century Gothic" w:cs="Arial"/>
          <w:b/>
          <w:sz w:val="22"/>
          <w:szCs w:val="20"/>
        </w:rPr>
        <w:t xml:space="preserve">gennaio </w:t>
      </w:r>
      <w:r w:rsidRPr="002E10E1">
        <w:rPr>
          <w:rFonts w:ascii="Century Gothic" w:hAnsi="Century Gothic" w:cs="Arial"/>
          <w:b/>
          <w:sz w:val="22"/>
          <w:szCs w:val="20"/>
        </w:rPr>
        <w:t>2021</w:t>
      </w:r>
    </w:p>
    <w:p w14:paraId="71862820" w14:textId="77777777" w:rsidR="007D4D4B" w:rsidRPr="001454EA" w:rsidRDefault="007D4D4B" w:rsidP="007D4D4B">
      <w:pPr>
        <w:rPr>
          <w:rFonts w:ascii="Century Gothic" w:hAnsi="Century Gothic" w:cs="Arial"/>
          <w:sz w:val="22"/>
          <w:szCs w:val="22"/>
        </w:rPr>
      </w:pPr>
    </w:p>
    <w:p w14:paraId="3DCF8250" w14:textId="77777777" w:rsidR="004C7DF3" w:rsidRDefault="004C7DF3" w:rsidP="00FA4EA8">
      <w:pPr>
        <w:pStyle w:val="Capitolo"/>
        <w:tabs>
          <w:tab w:val="left" w:pos="0"/>
        </w:tabs>
        <w:jc w:val="center"/>
        <w:rPr>
          <w:rFonts w:ascii="Century Gothic" w:hAnsi="Century Gothic" w:cs="Arial"/>
          <w:color w:val="auto"/>
          <w:sz w:val="22"/>
          <w:szCs w:val="22"/>
        </w:rPr>
      </w:pPr>
    </w:p>
    <w:p w14:paraId="5B6A35B7" w14:textId="77777777" w:rsidR="004C7DF3" w:rsidRDefault="004C7DF3" w:rsidP="00FA4EA8">
      <w:pPr>
        <w:pStyle w:val="Capitolo"/>
        <w:tabs>
          <w:tab w:val="left" w:pos="0"/>
        </w:tabs>
        <w:jc w:val="center"/>
        <w:rPr>
          <w:rFonts w:ascii="Century Gothic" w:hAnsi="Century Gothic" w:cs="Arial"/>
          <w:noProof/>
          <w:color w:val="auto"/>
          <w:sz w:val="22"/>
          <w:szCs w:val="22"/>
        </w:rPr>
        <w:sectPr w:rsidR="004C7DF3" w:rsidSect="004C7D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Page"/>
          </w:footnotePr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="Century Gothic" w:hAnsi="Century Gothic" w:cs="Arial"/>
          <w:color w:val="auto"/>
          <w:sz w:val="22"/>
          <w:szCs w:val="22"/>
        </w:rPr>
        <w:fldChar w:fldCharType="begin"/>
      </w:r>
      <w:r>
        <w:rPr>
          <w:rFonts w:ascii="Century Gothic" w:hAnsi="Century Gothic" w:cs="Arial"/>
          <w:color w:val="auto"/>
          <w:sz w:val="22"/>
          <w:szCs w:val="22"/>
        </w:rPr>
        <w:instrText xml:space="preserve"> INDEX \c "3" \z "1040" </w:instrText>
      </w:r>
      <w:r>
        <w:rPr>
          <w:rFonts w:ascii="Century Gothic" w:hAnsi="Century Gothic" w:cs="Arial"/>
          <w:color w:val="auto"/>
          <w:sz w:val="22"/>
          <w:szCs w:val="22"/>
        </w:rPr>
        <w:fldChar w:fldCharType="separate"/>
      </w:r>
    </w:p>
    <w:p w14:paraId="2FB7602F" w14:textId="28F1B2EF" w:rsidR="004C7DF3" w:rsidRDefault="004C7DF3" w:rsidP="00FA4EA8">
      <w:pPr>
        <w:pStyle w:val="Capitolo"/>
        <w:tabs>
          <w:tab w:val="left" w:pos="0"/>
        </w:tabs>
        <w:jc w:val="center"/>
        <w:rPr>
          <w:rFonts w:ascii="Century Gothic" w:hAnsi="Century Gothic" w:cs="Arial"/>
          <w:noProof/>
          <w:color w:val="auto"/>
          <w:sz w:val="22"/>
          <w:szCs w:val="22"/>
        </w:rPr>
        <w:sectPr w:rsidR="004C7DF3" w:rsidSect="004C7DF3">
          <w:footnotePr>
            <w:numRestart w:val="eachPage"/>
          </w:footnotePr>
          <w:type w:val="continuous"/>
          <w:pgSz w:w="11906" w:h="16838" w:code="9"/>
          <w:pgMar w:top="1418" w:right="1134" w:bottom="1418" w:left="1134" w:header="709" w:footer="709" w:gutter="0"/>
          <w:cols w:num="3" w:space="720"/>
          <w:docGrid w:linePitch="360"/>
        </w:sectPr>
      </w:pPr>
    </w:p>
    <w:p w14:paraId="42BE47FD" w14:textId="76E44EFE" w:rsidR="00FA4EA8" w:rsidRPr="001454EA" w:rsidRDefault="004C7DF3" w:rsidP="00FA4EA8">
      <w:pPr>
        <w:pStyle w:val="Capitolo"/>
        <w:tabs>
          <w:tab w:val="left" w:pos="0"/>
        </w:tabs>
        <w:jc w:val="center"/>
        <w:rPr>
          <w:rFonts w:ascii="Century Gothic" w:hAnsi="Century Gothic" w:cs="Arial"/>
          <w:color w:val="auto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</w:rPr>
        <w:fldChar w:fldCharType="end"/>
      </w:r>
      <w:r w:rsidR="00FA4EA8" w:rsidRPr="001454EA">
        <w:rPr>
          <w:rFonts w:ascii="Century Gothic" w:hAnsi="Century Gothic" w:cs="Arial"/>
          <w:color w:val="auto"/>
          <w:sz w:val="22"/>
          <w:szCs w:val="22"/>
        </w:rPr>
        <w:t>INDICE</w:t>
      </w:r>
    </w:p>
    <w:p w14:paraId="18DC9233" w14:textId="77777777" w:rsidR="00FA4EA8" w:rsidRPr="001454EA" w:rsidRDefault="00FA4EA8" w:rsidP="007D4D4B">
      <w:pPr>
        <w:rPr>
          <w:rFonts w:ascii="Century Gothic" w:hAnsi="Century Gothic" w:cs="Arial"/>
          <w:sz w:val="22"/>
          <w:szCs w:val="22"/>
        </w:rPr>
      </w:pPr>
    </w:p>
    <w:p w14:paraId="67989152" w14:textId="440C3EAE" w:rsidR="00451F73" w:rsidRDefault="00FA4EA8">
      <w:pPr>
        <w:pStyle w:val="Sommario1"/>
        <w:tabs>
          <w:tab w:val="left" w:pos="440"/>
          <w:tab w:val="right" w:leader="dot" w:pos="9628"/>
        </w:tabs>
        <w:rPr>
          <w:rFonts w:asciiTheme="minorHAnsi" w:hAnsiTheme="minorHAnsi"/>
          <w:noProof/>
          <w:sz w:val="22"/>
        </w:rPr>
      </w:pPr>
      <w:r w:rsidRPr="001454EA">
        <w:rPr>
          <w:rFonts w:ascii="Century Gothic" w:hAnsi="Century Gothic" w:cs="Arial"/>
          <w:sz w:val="22"/>
        </w:rPr>
        <w:fldChar w:fldCharType="begin"/>
      </w:r>
      <w:r w:rsidRPr="001454EA">
        <w:rPr>
          <w:rFonts w:ascii="Century Gothic" w:hAnsi="Century Gothic" w:cs="Arial"/>
          <w:sz w:val="22"/>
        </w:rPr>
        <w:instrText xml:space="preserve"> TOC \o "1-3" \h \z \u </w:instrText>
      </w:r>
      <w:r w:rsidRPr="001454EA">
        <w:rPr>
          <w:rFonts w:ascii="Century Gothic" w:hAnsi="Century Gothic" w:cs="Arial"/>
          <w:sz w:val="22"/>
        </w:rPr>
        <w:fldChar w:fldCharType="separate"/>
      </w:r>
      <w:hyperlink w:anchor="_Toc72158341" w:history="1">
        <w:r w:rsidR="00451F73" w:rsidRPr="00CD3978">
          <w:rPr>
            <w:rStyle w:val="Collegamentoipertestuale"/>
            <w:rFonts w:ascii="Century Gothic" w:hAnsi="Century Gothic"/>
            <w:noProof/>
          </w:rPr>
          <w:t>1</w:t>
        </w:r>
        <w:r w:rsidR="00451F73">
          <w:rPr>
            <w:rFonts w:asciiTheme="minorHAnsi" w:hAnsiTheme="minorHAnsi"/>
            <w:noProof/>
            <w:sz w:val="22"/>
          </w:rPr>
          <w:tab/>
        </w:r>
        <w:r w:rsidR="00451F73" w:rsidRPr="00CD3978">
          <w:rPr>
            <w:rStyle w:val="Collegamentoipertestuale"/>
            <w:rFonts w:ascii="Century Gothic" w:hAnsi="Century Gothic"/>
            <w:noProof/>
          </w:rPr>
          <w:t>PREMESSA</w:t>
        </w:r>
        <w:r w:rsidR="00451F73">
          <w:rPr>
            <w:noProof/>
            <w:webHidden/>
          </w:rPr>
          <w:tab/>
        </w:r>
        <w:r w:rsidR="00451F73">
          <w:rPr>
            <w:noProof/>
            <w:webHidden/>
          </w:rPr>
          <w:fldChar w:fldCharType="begin"/>
        </w:r>
        <w:r w:rsidR="00451F73">
          <w:rPr>
            <w:noProof/>
            <w:webHidden/>
          </w:rPr>
          <w:instrText xml:space="preserve"> PAGEREF _Toc72158341 \h </w:instrText>
        </w:r>
        <w:r w:rsidR="00451F73">
          <w:rPr>
            <w:noProof/>
            <w:webHidden/>
          </w:rPr>
        </w:r>
        <w:r w:rsidR="00451F73">
          <w:rPr>
            <w:noProof/>
            <w:webHidden/>
          </w:rPr>
          <w:fldChar w:fldCharType="separate"/>
        </w:r>
        <w:r w:rsidR="00451F73">
          <w:rPr>
            <w:noProof/>
            <w:webHidden/>
          </w:rPr>
          <w:t>3</w:t>
        </w:r>
        <w:r w:rsidR="00451F73">
          <w:rPr>
            <w:noProof/>
            <w:webHidden/>
          </w:rPr>
          <w:fldChar w:fldCharType="end"/>
        </w:r>
      </w:hyperlink>
    </w:p>
    <w:p w14:paraId="630BEF7F" w14:textId="2A831236" w:rsidR="00451F73" w:rsidRDefault="00862FBA">
      <w:pPr>
        <w:pStyle w:val="Sommario1"/>
        <w:tabs>
          <w:tab w:val="left" w:pos="440"/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158342" w:history="1">
        <w:r w:rsidR="00451F73" w:rsidRPr="00CD3978">
          <w:rPr>
            <w:rStyle w:val="Collegamentoipertestuale"/>
            <w:rFonts w:ascii="Century Gothic" w:hAnsi="Century Gothic"/>
            <w:noProof/>
          </w:rPr>
          <w:t>2</w:t>
        </w:r>
        <w:r w:rsidR="00451F73">
          <w:rPr>
            <w:rFonts w:asciiTheme="minorHAnsi" w:hAnsiTheme="minorHAnsi"/>
            <w:noProof/>
            <w:sz w:val="22"/>
          </w:rPr>
          <w:tab/>
        </w:r>
        <w:r w:rsidR="00451F73" w:rsidRPr="00CD3978">
          <w:rPr>
            <w:rStyle w:val="Collegamentoipertestuale"/>
            <w:rFonts w:ascii="Century Gothic" w:hAnsi="Century Gothic"/>
            <w:noProof/>
          </w:rPr>
          <w:t>DEFINIZIONI</w:t>
        </w:r>
        <w:r w:rsidR="00451F73">
          <w:rPr>
            <w:noProof/>
            <w:webHidden/>
          </w:rPr>
          <w:tab/>
        </w:r>
        <w:r w:rsidR="00451F73">
          <w:rPr>
            <w:noProof/>
            <w:webHidden/>
          </w:rPr>
          <w:fldChar w:fldCharType="begin"/>
        </w:r>
        <w:r w:rsidR="00451F73">
          <w:rPr>
            <w:noProof/>
            <w:webHidden/>
          </w:rPr>
          <w:instrText xml:space="preserve"> PAGEREF _Toc72158342 \h </w:instrText>
        </w:r>
        <w:r w:rsidR="00451F73">
          <w:rPr>
            <w:noProof/>
            <w:webHidden/>
          </w:rPr>
        </w:r>
        <w:r w:rsidR="00451F73">
          <w:rPr>
            <w:noProof/>
            <w:webHidden/>
          </w:rPr>
          <w:fldChar w:fldCharType="separate"/>
        </w:r>
        <w:r w:rsidR="00451F73">
          <w:rPr>
            <w:noProof/>
            <w:webHidden/>
          </w:rPr>
          <w:t>3</w:t>
        </w:r>
        <w:r w:rsidR="00451F73">
          <w:rPr>
            <w:noProof/>
            <w:webHidden/>
          </w:rPr>
          <w:fldChar w:fldCharType="end"/>
        </w:r>
      </w:hyperlink>
    </w:p>
    <w:p w14:paraId="5BEFCCE0" w14:textId="2720DD13" w:rsidR="00451F73" w:rsidRDefault="00862FBA">
      <w:pPr>
        <w:pStyle w:val="Sommario1"/>
        <w:tabs>
          <w:tab w:val="left" w:pos="440"/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158343" w:history="1">
        <w:r w:rsidR="00451F73" w:rsidRPr="00CD3978">
          <w:rPr>
            <w:rStyle w:val="Collegamentoipertestuale"/>
            <w:rFonts w:ascii="Century Gothic" w:hAnsi="Century Gothic"/>
            <w:noProof/>
          </w:rPr>
          <w:t>3</w:t>
        </w:r>
        <w:r w:rsidR="00451F73">
          <w:rPr>
            <w:rFonts w:asciiTheme="minorHAnsi" w:hAnsiTheme="minorHAnsi"/>
            <w:noProof/>
            <w:sz w:val="22"/>
          </w:rPr>
          <w:tab/>
        </w:r>
        <w:r w:rsidR="00451F73" w:rsidRPr="00CD3978">
          <w:rPr>
            <w:rStyle w:val="Collegamentoipertestuale"/>
            <w:rFonts w:ascii="Century Gothic" w:hAnsi="Century Gothic"/>
            <w:noProof/>
          </w:rPr>
          <w:t>TIPOLOGIA DI PROVVIDENZA</w:t>
        </w:r>
        <w:r w:rsidR="00451F73">
          <w:rPr>
            <w:noProof/>
            <w:webHidden/>
          </w:rPr>
          <w:tab/>
        </w:r>
        <w:r w:rsidR="00451F73">
          <w:rPr>
            <w:noProof/>
            <w:webHidden/>
          </w:rPr>
          <w:fldChar w:fldCharType="begin"/>
        </w:r>
        <w:r w:rsidR="00451F73">
          <w:rPr>
            <w:noProof/>
            <w:webHidden/>
          </w:rPr>
          <w:instrText xml:space="preserve"> PAGEREF _Toc72158343 \h </w:instrText>
        </w:r>
        <w:r w:rsidR="00451F73">
          <w:rPr>
            <w:noProof/>
            <w:webHidden/>
          </w:rPr>
        </w:r>
        <w:r w:rsidR="00451F73">
          <w:rPr>
            <w:noProof/>
            <w:webHidden/>
          </w:rPr>
          <w:fldChar w:fldCharType="separate"/>
        </w:r>
        <w:r w:rsidR="00451F73">
          <w:rPr>
            <w:noProof/>
            <w:webHidden/>
          </w:rPr>
          <w:t>4</w:t>
        </w:r>
        <w:r w:rsidR="00451F73">
          <w:rPr>
            <w:noProof/>
            <w:webHidden/>
          </w:rPr>
          <w:fldChar w:fldCharType="end"/>
        </w:r>
      </w:hyperlink>
    </w:p>
    <w:p w14:paraId="1993A33D" w14:textId="74C19BD1" w:rsidR="00451F73" w:rsidRDefault="00862FBA">
      <w:pPr>
        <w:pStyle w:val="Sommario2"/>
        <w:tabs>
          <w:tab w:val="left" w:pos="880"/>
          <w:tab w:val="right" w:leader="dot" w:pos="9628"/>
        </w:tabs>
        <w:rPr>
          <w:noProof/>
        </w:rPr>
      </w:pPr>
      <w:hyperlink w:anchor="_Toc72158344" w:history="1">
        <w:r w:rsidR="00451F73" w:rsidRPr="00CD3978">
          <w:rPr>
            <w:rStyle w:val="Collegamentoipertestuale"/>
            <w:rFonts w:ascii="Century Gothic" w:hAnsi="Century Gothic"/>
            <w:noProof/>
          </w:rPr>
          <w:t>3.1</w:t>
        </w:r>
        <w:r w:rsidR="00451F73">
          <w:rPr>
            <w:noProof/>
          </w:rPr>
          <w:tab/>
        </w:r>
        <w:r w:rsidR="00451F73" w:rsidRPr="00CD3978">
          <w:rPr>
            <w:rStyle w:val="Collegamentoipertestuale"/>
            <w:rFonts w:ascii="Century Gothic" w:hAnsi="Century Gothic"/>
            <w:noProof/>
          </w:rPr>
          <w:t xml:space="preserve">Rimborso per le spese sostenute per servizi di assistenza a favore di familiari conviventi portatori di handicap </w:t>
        </w:r>
        <w:r w:rsidR="00451F73" w:rsidRPr="002E10E1">
          <w:rPr>
            <w:rStyle w:val="Collegamentoipertestuale"/>
            <w:rFonts w:ascii="Century Gothic" w:hAnsi="Century Gothic"/>
            <w:noProof/>
          </w:rPr>
          <w:t>in possesso di certificazione medica di non autosufficienza (c.d. Conto sociale familiari non autosufficienti)</w:t>
        </w:r>
        <w:r w:rsidR="00451F73">
          <w:rPr>
            <w:noProof/>
            <w:webHidden/>
          </w:rPr>
          <w:tab/>
        </w:r>
        <w:r w:rsidR="00451F73">
          <w:rPr>
            <w:noProof/>
            <w:webHidden/>
          </w:rPr>
          <w:fldChar w:fldCharType="begin"/>
        </w:r>
        <w:r w:rsidR="00451F73">
          <w:rPr>
            <w:noProof/>
            <w:webHidden/>
          </w:rPr>
          <w:instrText xml:space="preserve"> PAGEREF _Toc72158344 \h </w:instrText>
        </w:r>
        <w:r w:rsidR="00451F73">
          <w:rPr>
            <w:noProof/>
            <w:webHidden/>
          </w:rPr>
        </w:r>
        <w:r w:rsidR="00451F73">
          <w:rPr>
            <w:noProof/>
            <w:webHidden/>
          </w:rPr>
          <w:fldChar w:fldCharType="separate"/>
        </w:r>
        <w:r w:rsidR="00451F73">
          <w:rPr>
            <w:noProof/>
            <w:webHidden/>
          </w:rPr>
          <w:t>4</w:t>
        </w:r>
        <w:r w:rsidR="00451F73">
          <w:rPr>
            <w:noProof/>
            <w:webHidden/>
          </w:rPr>
          <w:fldChar w:fldCharType="end"/>
        </w:r>
      </w:hyperlink>
    </w:p>
    <w:p w14:paraId="4FEA2A49" w14:textId="7A4E98EB" w:rsidR="00451F73" w:rsidRDefault="00862FBA">
      <w:pPr>
        <w:pStyle w:val="Sommario2"/>
        <w:tabs>
          <w:tab w:val="left" w:pos="880"/>
          <w:tab w:val="right" w:leader="dot" w:pos="9628"/>
        </w:tabs>
        <w:rPr>
          <w:noProof/>
        </w:rPr>
      </w:pPr>
      <w:hyperlink w:anchor="_Toc72158345" w:history="1">
        <w:r w:rsidR="00451F73" w:rsidRPr="00CD3978">
          <w:rPr>
            <w:rStyle w:val="Collegamentoipertestuale"/>
            <w:rFonts w:ascii="Century Gothic" w:hAnsi="Century Gothic"/>
            <w:noProof/>
          </w:rPr>
          <w:t>3.2</w:t>
        </w:r>
        <w:r w:rsidR="00451F73">
          <w:rPr>
            <w:noProof/>
          </w:rPr>
          <w:tab/>
        </w:r>
        <w:r w:rsidR="00451F73" w:rsidRPr="00CD3978">
          <w:rPr>
            <w:rStyle w:val="Collegamentoipertestuale"/>
            <w:rFonts w:ascii="Century Gothic" w:hAnsi="Century Gothic"/>
            <w:noProof/>
          </w:rPr>
          <w:t xml:space="preserve">Somma una tantum – </w:t>
        </w:r>
        <w:r w:rsidR="00451F73" w:rsidRPr="002E10E1">
          <w:rPr>
            <w:rStyle w:val="Collegamentoipertestuale"/>
            <w:rFonts w:ascii="Century Gothic" w:hAnsi="Century Gothic"/>
            <w:noProof/>
          </w:rPr>
          <w:t>provvidenza per familiari portatori di handicap privi della certificazione di non autosufficienza</w:t>
        </w:r>
        <w:r w:rsidR="00451F73">
          <w:rPr>
            <w:noProof/>
            <w:webHidden/>
          </w:rPr>
          <w:tab/>
        </w:r>
        <w:r w:rsidR="00451F73">
          <w:rPr>
            <w:noProof/>
            <w:webHidden/>
          </w:rPr>
          <w:fldChar w:fldCharType="begin"/>
        </w:r>
        <w:r w:rsidR="00451F73">
          <w:rPr>
            <w:noProof/>
            <w:webHidden/>
          </w:rPr>
          <w:instrText xml:space="preserve"> PAGEREF _Toc72158345 \h </w:instrText>
        </w:r>
        <w:r w:rsidR="00451F73">
          <w:rPr>
            <w:noProof/>
            <w:webHidden/>
          </w:rPr>
        </w:r>
        <w:r w:rsidR="00451F73">
          <w:rPr>
            <w:noProof/>
            <w:webHidden/>
          </w:rPr>
          <w:fldChar w:fldCharType="separate"/>
        </w:r>
        <w:r w:rsidR="00451F73">
          <w:rPr>
            <w:noProof/>
            <w:webHidden/>
          </w:rPr>
          <w:t>5</w:t>
        </w:r>
        <w:r w:rsidR="00451F73">
          <w:rPr>
            <w:noProof/>
            <w:webHidden/>
          </w:rPr>
          <w:fldChar w:fldCharType="end"/>
        </w:r>
      </w:hyperlink>
    </w:p>
    <w:p w14:paraId="6565052A" w14:textId="1FEDDE2A" w:rsidR="00451F73" w:rsidRDefault="00862FBA">
      <w:pPr>
        <w:pStyle w:val="Sommario1"/>
        <w:tabs>
          <w:tab w:val="left" w:pos="440"/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72158346" w:history="1">
        <w:r w:rsidR="00451F73" w:rsidRPr="00CD3978">
          <w:rPr>
            <w:rStyle w:val="Collegamentoipertestuale"/>
            <w:rFonts w:ascii="Century Gothic" w:hAnsi="Century Gothic"/>
            <w:noProof/>
          </w:rPr>
          <w:t>4</w:t>
        </w:r>
        <w:r w:rsidR="00451F73">
          <w:rPr>
            <w:rFonts w:asciiTheme="minorHAnsi" w:hAnsiTheme="minorHAnsi"/>
            <w:noProof/>
            <w:sz w:val="22"/>
          </w:rPr>
          <w:tab/>
        </w:r>
        <w:r w:rsidR="00451F73" w:rsidRPr="00CD3978">
          <w:rPr>
            <w:rStyle w:val="Collegamentoipertestuale"/>
            <w:rFonts w:ascii="Century Gothic" w:hAnsi="Century Gothic"/>
            <w:noProof/>
          </w:rPr>
          <w:t>MODALITA’ DI RICHIESTA DELLA PROVVIDENZA</w:t>
        </w:r>
        <w:r w:rsidR="00451F73">
          <w:rPr>
            <w:noProof/>
            <w:webHidden/>
          </w:rPr>
          <w:tab/>
        </w:r>
        <w:r w:rsidR="00451F73">
          <w:rPr>
            <w:noProof/>
            <w:webHidden/>
          </w:rPr>
          <w:fldChar w:fldCharType="begin"/>
        </w:r>
        <w:r w:rsidR="00451F73">
          <w:rPr>
            <w:noProof/>
            <w:webHidden/>
          </w:rPr>
          <w:instrText xml:space="preserve"> PAGEREF _Toc72158346 \h </w:instrText>
        </w:r>
        <w:r w:rsidR="00451F73">
          <w:rPr>
            <w:noProof/>
            <w:webHidden/>
          </w:rPr>
        </w:r>
        <w:r w:rsidR="00451F73">
          <w:rPr>
            <w:noProof/>
            <w:webHidden/>
          </w:rPr>
          <w:fldChar w:fldCharType="separate"/>
        </w:r>
        <w:r w:rsidR="00451F73">
          <w:rPr>
            <w:noProof/>
            <w:webHidden/>
          </w:rPr>
          <w:t>5</w:t>
        </w:r>
        <w:r w:rsidR="00451F73">
          <w:rPr>
            <w:noProof/>
            <w:webHidden/>
          </w:rPr>
          <w:fldChar w:fldCharType="end"/>
        </w:r>
      </w:hyperlink>
    </w:p>
    <w:p w14:paraId="10E6359F" w14:textId="13921E14" w:rsidR="00FA4EA8" w:rsidRPr="001454EA" w:rsidRDefault="00FA4EA8" w:rsidP="007D4D4B">
      <w:pPr>
        <w:rPr>
          <w:rFonts w:ascii="Century Gothic" w:hAnsi="Century Gothic" w:cs="Arial"/>
          <w:sz w:val="22"/>
          <w:szCs w:val="22"/>
        </w:rPr>
      </w:pPr>
      <w:r w:rsidRPr="001454EA">
        <w:rPr>
          <w:rFonts w:ascii="Century Gothic" w:hAnsi="Century Gothic" w:cs="Arial"/>
          <w:sz w:val="22"/>
          <w:szCs w:val="22"/>
        </w:rPr>
        <w:fldChar w:fldCharType="end"/>
      </w:r>
    </w:p>
    <w:p w14:paraId="2A50C64C" w14:textId="77777777" w:rsidR="00B1138B" w:rsidRPr="001454EA" w:rsidRDefault="00B1138B" w:rsidP="007D4D4B">
      <w:pPr>
        <w:rPr>
          <w:rFonts w:ascii="Century Gothic" w:hAnsi="Century Gothic" w:cs="Arial"/>
          <w:sz w:val="22"/>
          <w:szCs w:val="22"/>
        </w:rPr>
      </w:pPr>
    </w:p>
    <w:p w14:paraId="77D415DE" w14:textId="77777777" w:rsidR="00B1138B" w:rsidRPr="001454EA" w:rsidRDefault="00B1138B" w:rsidP="007D4D4B">
      <w:pPr>
        <w:rPr>
          <w:rFonts w:ascii="Century Gothic" w:hAnsi="Century Gothic" w:cs="Arial"/>
          <w:sz w:val="22"/>
          <w:szCs w:val="22"/>
        </w:rPr>
      </w:pPr>
    </w:p>
    <w:p w14:paraId="1E57D1B3" w14:textId="77777777" w:rsidR="00B1138B" w:rsidRPr="001454EA" w:rsidRDefault="00B1138B" w:rsidP="007D4D4B">
      <w:pPr>
        <w:rPr>
          <w:rFonts w:ascii="Century Gothic" w:hAnsi="Century Gothic" w:cs="Arial"/>
          <w:sz w:val="22"/>
          <w:szCs w:val="22"/>
        </w:rPr>
      </w:pPr>
    </w:p>
    <w:p w14:paraId="2A1470CF" w14:textId="77777777" w:rsidR="00077593" w:rsidRPr="001454EA" w:rsidRDefault="00077593" w:rsidP="007D4D4B">
      <w:pPr>
        <w:rPr>
          <w:rFonts w:ascii="Century Gothic" w:hAnsi="Century Gothic" w:cs="Arial"/>
          <w:sz w:val="22"/>
          <w:szCs w:val="22"/>
        </w:rPr>
      </w:pPr>
    </w:p>
    <w:p w14:paraId="6D387230" w14:textId="77777777" w:rsidR="00077593" w:rsidRPr="001454EA" w:rsidRDefault="00077593" w:rsidP="007D4D4B">
      <w:pPr>
        <w:rPr>
          <w:rFonts w:ascii="Century Gothic" w:hAnsi="Century Gothic" w:cs="Arial"/>
          <w:sz w:val="22"/>
          <w:szCs w:val="22"/>
        </w:rPr>
      </w:pPr>
    </w:p>
    <w:p w14:paraId="29819619" w14:textId="77777777" w:rsidR="00077593" w:rsidRPr="001454EA" w:rsidRDefault="00077593" w:rsidP="007D4D4B">
      <w:pPr>
        <w:rPr>
          <w:rFonts w:ascii="Century Gothic" w:hAnsi="Century Gothic" w:cs="Arial"/>
          <w:sz w:val="22"/>
          <w:szCs w:val="22"/>
        </w:rPr>
      </w:pPr>
    </w:p>
    <w:p w14:paraId="6B67FDE5" w14:textId="77777777" w:rsidR="00077593" w:rsidRPr="001454EA" w:rsidRDefault="00077593" w:rsidP="007D4D4B">
      <w:pPr>
        <w:rPr>
          <w:rFonts w:ascii="Century Gothic" w:hAnsi="Century Gothic" w:cs="Arial"/>
          <w:sz w:val="22"/>
          <w:szCs w:val="22"/>
        </w:rPr>
      </w:pPr>
    </w:p>
    <w:p w14:paraId="0F84189B" w14:textId="77777777" w:rsidR="001454EA" w:rsidRPr="001454EA" w:rsidRDefault="001454EA" w:rsidP="007D4D4B">
      <w:pPr>
        <w:rPr>
          <w:rFonts w:ascii="Century Gothic" w:hAnsi="Century Gothic" w:cs="Arial"/>
          <w:sz w:val="22"/>
          <w:szCs w:val="22"/>
        </w:rPr>
      </w:pPr>
    </w:p>
    <w:p w14:paraId="59B0A0B0" w14:textId="77777777" w:rsidR="001454EA" w:rsidRPr="001454EA" w:rsidRDefault="001454EA" w:rsidP="007D4D4B">
      <w:pPr>
        <w:rPr>
          <w:rFonts w:ascii="Century Gothic" w:hAnsi="Century Gothic" w:cs="Arial"/>
          <w:sz w:val="22"/>
          <w:szCs w:val="22"/>
        </w:rPr>
      </w:pPr>
    </w:p>
    <w:p w14:paraId="68116A7C" w14:textId="77777777" w:rsidR="001454EA" w:rsidRPr="001454EA" w:rsidRDefault="001454EA" w:rsidP="007D4D4B">
      <w:pPr>
        <w:rPr>
          <w:rFonts w:ascii="Century Gothic" w:hAnsi="Century Gothic" w:cs="Arial"/>
          <w:sz w:val="22"/>
          <w:szCs w:val="22"/>
        </w:rPr>
      </w:pPr>
    </w:p>
    <w:p w14:paraId="7F2EFC1F" w14:textId="77777777" w:rsidR="001454EA" w:rsidRPr="001454EA" w:rsidRDefault="001454EA" w:rsidP="007D4D4B">
      <w:pPr>
        <w:rPr>
          <w:rFonts w:ascii="Century Gothic" w:hAnsi="Century Gothic" w:cs="Arial"/>
          <w:sz w:val="22"/>
          <w:szCs w:val="22"/>
        </w:rPr>
      </w:pPr>
    </w:p>
    <w:p w14:paraId="488B32BD" w14:textId="77777777" w:rsidR="001454EA" w:rsidRPr="001454EA" w:rsidRDefault="001454EA" w:rsidP="007D4D4B">
      <w:pPr>
        <w:rPr>
          <w:rFonts w:ascii="Century Gothic" w:hAnsi="Century Gothic" w:cs="Arial"/>
          <w:sz w:val="22"/>
          <w:szCs w:val="22"/>
        </w:rPr>
      </w:pPr>
    </w:p>
    <w:p w14:paraId="1F2651B5" w14:textId="77777777" w:rsidR="001454EA" w:rsidRPr="001454EA" w:rsidRDefault="001454EA" w:rsidP="007D4D4B">
      <w:pPr>
        <w:rPr>
          <w:rFonts w:ascii="Century Gothic" w:hAnsi="Century Gothic" w:cs="Arial"/>
          <w:sz w:val="22"/>
          <w:szCs w:val="22"/>
        </w:rPr>
      </w:pPr>
    </w:p>
    <w:p w14:paraId="1C194674" w14:textId="77777777" w:rsidR="001454EA" w:rsidRPr="001454EA" w:rsidRDefault="001454EA" w:rsidP="007D4D4B">
      <w:pPr>
        <w:rPr>
          <w:rFonts w:ascii="Century Gothic" w:hAnsi="Century Gothic" w:cs="Arial"/>
          <w:sz w:val="22"/>
          <w:szCs w:val="22"/>
        </w:rPr>
      </w:pPr>
    </w:p>
    <w:p w14:paraId="10B07E60" w14:textId="77777777" w:rsidR="001454EA" w:rsidRPr="001454EA" w:rsidRDefault="001454EA" w:rsidP="007D4D4B">
      <w:pPr>
        <w:rPr>
          <w:rFonts w:ascii="Century Gothic" w:hAnsi="Century Gothic" w:cs="Arial"/>
          <w:sz w:val="22"/>
          <w:szCs w:val="22"/>
        </w:rPr>
      </w:pPr>
    </w:p>
    <w:p w14:paraId="5DECDF1F" w14:textId="77777777" w:rsidR="001454EA" w:rsidRPr="001454EA" w:rsidRDefault="001454EA" w:rsidP="007D4D4B">
      <w:pPr>
        <w:rPr>
          <w:rFonts w:ascii="Century Gothic" w:hAnsi="Century Gothic" w:cs="Arial"/>
          <w:sz w:val="22"/>
          <w:szCs w:val="22"/>
        </w:rPr>
      </w:pPr>
    </w:p>
    <w:p w14:paraId="63389595" w14:textId="77777777" w:rsidR="001454EA" w:rsidRPr="001454EA" w:rsidRDefault="001454EA" w:rsidP="007D4D4B">
      <w:pPr>
        <w:rPr>
          <w:rFonts w:ascii="Century Gothic" w:hAnsi="Century Gothic" w:cs="Arial"/>
          <w:sz w:val="22"/>
          <w:szCs w:val="22"/>
        </w:rPr>
      </w:pPr>
    </w:p>
    <w:p w14:paraId="0CCF4F7F" w14:textId="77777777" w:rsidR="001454EA" w:rsidRPr="001454EA" w:rsidRDefault="001454EA" w:rsidP="007D4D4B">
      <w:pPr>
        <w:rPr>
          <w:rFonts w:ascii="Century Gothic" w:hAnsi="Century Gothic" w:cs="Arial"/>
          <w:sz w:val="22"/>
          <w:szCs w:val="22"/>
        </w:rPr>
      </w:pPr>
    </w:p>
    <w:p w14:paraId="082970DD" w14:textId="77777777" w:rsidR="001454EA" w:rsidRPr="001454EA" w:rsidRDefault="001454EA" w:rsidP="007D4D4B">
      <w:pPr>
        <w:rPr>
          <w:rFonts w:ascii="Century Gothic" w:hAnsi="Century Gothic" w:cs="Arial"/>
          <w:sz w:val="22"/>
          <w:szCs w:val="22"/>
        </w:rPr>
      </w:pPr>
    </w:p>
    <w:p w14:paraId="38DB8AD4" w14:textId="77777777" w:rsidR="001454EA" w:rsidRPr="001454EA" w:rsidRDefault="001454EA" w:rsidP="007D4D4B">
      <w:pPr>
        <w:rPr>
          <w:rFonts w:ascii="Century Gothic" w:hAnsi="Century Gothic" w:cs="Arial"/>
          <w:sz w:val="22"/>
          <w:szCs w:val="22"/>
        </w:rPr>
      </w:pPr>
    </w:p>
    <w:p w14:paraId="5969B7DD" w14:textId="77777777" w:rsidR="001454EA" w:rsidRPr="001454EA" w:rsidRDefault="001454EA" w:rsidP="007D4D4B">
      <w:pPr>
        <w:rPr>
          <w:rFonts w:ascii="Century Gothic" w:hAnsi="Century Gothic" w:cs="Arial"/>
          <w:sz w:val="22"/>
          <w:szCs w:val="22"/>
        </w:rPr>
      </w:pPr>
    </w:p>
    <w:p w14:paraId="47BF72C0" w14:textId="77777777" w:rsidR="001454EA" w:rsidRPr="001454EA" w:rsidRDefault="001454EA" w:rsidP="007D4D4B">
      <w:pPr>
        <w:rPr>
          <w:rFonts w:ascii="Century Gothic" w:hAnsi="Century Gothic" w:cs="Arial"/>
          <w:sz w:val="22"/>
          <w:szCs w:val="22"/>
        </w:rPr>
      </w:pPr>
    </w:p>
    <w:p w14:paraId="16A204F2" w14:textId="77777777" w:rsidR="001454EA" w:rsidRPr="001454EA" w:rsidRDefault="001454EA" w:rsidP="007D4D4B">
      <w:pPr>
        <w:rPr>
          <w:rFonts w:ascii="Century Gothic" w:hAnsi="Century Gothic" w:cs="Arial"/>
          <w:sz w:val="22"/>
          <w:szCs w:val="22"/>
        </w:rPr>
      </w:pPr>
    </w:p>
    <w:p w14:paraId="60A47F8B" w14:textId="77777777" w:rsidR="001454EA" w:rsidRPr="001454EA" w:rsidRDefault="001454EA" w:rsidP="007D4D4B">
      <w:pPr>
        <w:rPr>
          <w:rFonts w:ascii="Century Gothic" w:hAnsi="Century Gothic" w:cs="Arial"/>
          <w:sz w:val="22"/>
          <w:szCs w:val="22"/>
        </w:rPr>
      </w:pPr>
    </w:p>
    <w:p w14:paraId="21BDEA37" w14:textId="77777777" w:rsidR="001454EA" w:rsidRPr="001454EA" w:rsidRDefault="001454EA" w:rsidP="007D4D4B">
      <w:pPr>
        <w:rPr>
          <w:rFonts w:ascii="Century Gothic" w:hAnsi="Century Gothic" w:cs="Arial"/>
          <w:sz w:val="22"/>
          <w:szCs w:val="22"/>
        </w:rPr>
      </w:pPr>
    </w:p>
    <w:p w14:paraId="0DCEF6FB" w14:textId="77777777" w:rsidR="001454EA" w:rsidRPr="001454EA" w:rsidRDefault="001454EA" w:rsidP="007D4D4B">
      <w:pPr>
        <w:rPr>
          <w:rFonts w:ascii="Century Gothic" w:hAnsi="Century Gothic" w:cs="Arial"/>
          <w:sz w:val="22"/>
          <w:szCs w:val="22"/>
        </w:rPr>
      </w:pPr>
    </w:p>
    <w:p w14:paraId="57E5BB19" w14:textId="77777777" w:rsidR="00077593" w:rsidRPr="001454EA" w:rsidRDefault="00077593" w:rsidP="007D4D4B">
      <w:pPr>
        <w:rPr>
          <w:rFonts w:ascii="Century Gothic" w:hAnsi="Century Gothic" w:cs="Arial"/>
          <w:sz w:val="22"/>
          <w:szCs w:val="22"/>
        </w:rPr>
      </w:pPr>
    </w:p>
    <w:p w14:paraId="2347859A" w14:textId="77777777" w:rsidR="00077593" w:rsidRPr="001454EA" w:rsidRDefault="00077593" w:rsidP="007D4D4B">
      <w:pPr>
        <w:rPr>
          <w:rFonts w:ascii="Century Gothic" w:hAnsi="Century Gothic" w:cs="Arial"/>
          <w:sz w:val="22"/>
          <w:szCs w:val="22"/>
        </w:rPr>
      </w:pPr>
    </w:p>
    <w:p w14:paraId="09DD1E6B" w14:textId="77777777" w:rsidR="00077593" w:rsidRPr="001454EA" w:rsidRDefault="00077593" w:rsidP="007D4D4B">
      <w:pPr>
        <w:rPr>
          <w:rFonts w:ascii="Century Gothic" w:hAnsi="Century Gothic" w:cs="Arial"/>
          <w:sz w:val="22"/>
          <w:szCs w:val="22"/>
        </w:rPr>
      </w:pPr>
    </w:p>
    <w:p w14:paraId="02E4AE90" w14:textId="77777777" w:rsidR="00077593" w:rsidRPr="001454EA" w:rsidRDefault="00077593" w:rsidP="007D4D4B">
      <w:pPr>
        <w:rPr>
          <w:rFonts w:ascii="Century Gothic" w:hAnsi="Century Gothic" w:cs="Arial"/>
          <w:sz w:val="22"/>
          <w:szCs w:val="22"/>
        </w:rPr>
      </w:pPr>
    </w:p>
    <w:p w14:paraId="1A098CED" w14:textId="77777777" w:rsidR="00077593" w:rsidRPr="001454EA" w:rsidRDefault="00077593" w:rsidP="007D4D4B">
      <w:pPr>
        <w:rPr>
          <w:rFonts w:ascii="Century Gothic" w:hAnsi="Century Gothic" w:cs="Arial"/>
          <w:sz w:val="22"/>
          <w:szCs w:val="22"/>
        </w:rPr>
      </w:pPr>
    </w:p>
    <w:p w14:paraId="3B50F353" w14:textId="07799791" w:rsidR="00A90083" w:rsidRDefault="00A90083" w:rsidP="00077593">
      <w:pPr>
        <w:pStyle w:val="Titolo1"/>
        <w:rPr>
          <w:rFonts w:ascii="Century Gothic" w:hAnsi="Century Gothic"/>
        </w:rPr>
      </w:pPr>
      <w:bookmarkStart w:id="3" w:name="_Toc271269712"/>
      <w:bookmarkStart w:id="4" w:name="_Toc317169961"/>
      <w:bookmarkStart w:id="5" w:name="_Toc72158341"/>
      <w:r w:rsidRPr="001454EA">
        <w:rPr>
          <w:rFonts w:ascii="Century Gothic" w:hAnsi="Century Gothic"/>
        </w:rPr>
        <w:lastRenderedPageBreak/>
        <w:t>PREMESSA</w:t>
      </w:r>
      <w:bookmarkEnd w:id="3"/>
      <w:bookmarkEnd w:id="4"/>
      <w:bookmarkEnd w:id="5"/>
      <w:r w:rsidR="004C7DF3">
        <w:rPr>
          <w:rFonts w:ascii="Century Gothic" w:hAnsi="Century Gothic"/>
        </w:rPr>
        <w:fldChar w:fldCharType="begin"/>
      </w:r>
      <w:r w:rsidR="004C7DF3">
        <w:instrText xml:space="preserve"> XE "</w:instrText>
      </w:r>
      <w:r w:rsidR="004C7DF3" w:rsidRPr="009B2549">
        <w:rPr>
          <w:rFonts w:ascii="Century Gothic" w:hAnsi="Century Gothic"/>
        </w:rPr>
        <w:instrText>PREMESSA</w:instrText>
      </w:r>
      <w:r w:rsidR="004C7DF3">
        <w:instrText xml:space="preserve">" </w:instrText>
      </w:r>
      <w:r w:rsidR="004C7DF3">
        <w:rPr>
          <w:rFonts w:ascii="Century Gothic" w:hAnsi="Century Gothic"/>
        </w:rPr>
        <w:fldChar w:fldCharType="end"/>
      </w:r>
      <w:r w:rsidR="0069238E" w:rsidRPr="001454EA">
        <w:rPr>
          <w:rFonts w:ascii="Century Gothic" w:hAnsi="Century Gothic"/>
        </w:rPr>
        <w:t xml:space="preserve"> </w:t>
      </w:r>
    </w:p>
    <w:p w14:paraId="71C9325F" w14:textId="77777777" w:rsidR="0061046C" w:rsidRPr="0061046C" w:rsidRDefault="0061046C" w:rsidP="0061046C"/>
    <w:p w14:paraId="47C55331" w14:textId="6C18AF7D" w:rsidR="00E54EAC" w:rsidRPr="00672086" w:rsidRDefault="00077593" w:rsidP="00E54EAC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bookmarkStart w:id="6" w:name="_Toc317169962"/>
      <w:r w:rsidRPr="00890B72">
        <w:rPr>
          <w:rFonts w:ascii="Century Gothic" w:hAnsi="Century Gothic" w:cs="Arial"/>
          <w:sz w:val="22"/>
          <w:szCs w:val="22"/>
        </w:rPr>
        <w:t xml:space="preserve">La presente normativa illustra i criteri </w:t>
      </w:r>
      <w:r w:rsidRPr="002E10E1">
        <w:rPr>
          <w:rFonts w:ascii="Century Gothic" w:hAnsi="Century Gothic" w:cs="Arial"/>
          <w:sz w:val="22"/>
          <w:szCs w:val="22"/>
        </w:rPr>
        <w:t>applicativi per ottenere</w:t>
      </w:r>
      <w:r w:rsidR="00D26C1B" w:rsidRPr="002E10E1">
        <w:rPr>
          <w:rFonts w:ascii="Century Gothic" w:hAnsi="Century Gothic" w:cs="Arial"/>
          <w:sz w:val="22"/>
          <w:szCs w:val="22"/>
        </w:rPr>
        <w:t xml:space="preserve">, a partire dal 2021, </w:t>
      </w:r>
      <w:r w:rsidRPr="002E10E1">
        <w:rPr>
          <w:rFonts w:ascii="Century Gothic" w:hAnsi="Century Gothic" w:cs="Arial"/>
          <w:sz w:val="22"/>
          <w:szCs w:val="22"/>
        </w:rPr>
        <w:t>la provvidenza economica prevista dall’Accordo per l’integrazione del Gruppo UBI nel Gruppo Intesa Sanpaolo del 14 aprile 202</w:t>
      </w:r>
      <w:r w:rsidR="00D26C1B" w:rsidRPr="002E10E1">
        <w:rPr>
          <w:rFonts w:ascii="Century Gothic" w:hAnsi="Century Gothic" w:cs="Arial"/>
          <w:sz w:val="22"/>
          <w:szCs w:val="22"/>
        </w:rPr>
        <w:t>1,</w:t>
      </w:r>
      <w:r w:rsidRPr="002E10E1">
        <w:rPr>
          <w:rFonts w:ascii="Century Gothic" w:hAnsi="Century Gothic" w:cs="Arial"/>
          <w:sz w:val="22"/>
          <w:szCs w:val="22"/>
        </w:rPr>
        <w:t xml:space="preserve"> </w:t>
      </w:r>
      <w:r w:rsidR="004C35CA" w:rsidRPr="002E10E1">
        <w:rPr>
          <w:rFonts w:ascii="Century Gothic" w:hAnsi="Century Gothic" w:cs="Arial"/>
          <w:sz w:val="22"/>
          <w:szCs w:val="22"/>
        </w:rPr>
        <w:t>a</w:t>
      </w:r>
      <w:r w:rsidR="00AE0C5D" w:rsidRPr="002E10E1">
        <w:rPr>
          <w:rFonts w:ascii="Century Gothic" w:hAnsi="Century Gothic" w:cs="Arial"/>
          <w:sz w:val="22"/>
          <w:szCs w:val="22"/>
        </w:rPr>
        <w:t xml:space="preserve"> </w:t>
      </w:r>
      <w:r w:rsidRPr="002E10E1">
        <w:rPr>
          <w:rFonts w:ascii="Century Gothic" w:hAnsi="Century Gothic" w:cs="Arial"/>
          <w:sz w:val="22"/>
          <w:szCs w:val="22"/>
        </w:rPr>
        <w:t xml:space="preserve">favore </w:t>
      </w:r>
      <w:r w:rsidR="006F42F0">
        <w:rPr>
          <w:rFonts w:ascii="Century Gothic" w:hAnsi="Century Gothic" w:cs="Arial"/>
          <w:sz w:val="22"/>
          <w:szCs w:val="22"/>
        </w:rPr>
        <w:t>di tutto il</w:t>
      </w:r>
      <w:r w:rsidR="00E85096" w:rsidRPr="002E10E1">
        <w:rPr>
          <w:rFonts w:ascii="Century Gothic" w:hAnsi="Century Gothic" w:cs="Arial"/>
          <w:sz w:val="22"/>
          <w:szCs w:val="22"/>
        </w:rPr>
        <w:t xml:space="preserve"> Personale in servizio</w:t>
      </w:r>
      <w:r w:rsidR="006F42F0">
        <w:rPr>
          <w:rFonts w:ascii="Century Gothic" w:hAnsi="Century Gothic" w:cs="Arial"/>
          <w:sz w:val="22"/>
          <w:szCs w:val="22"/>
        </w:rPr>
        <w:t>, ivi compreso il personale Dirigente,</w:t>
      </w:r>
      <w:r w:rsidR="00E85096" w:rsidRPr="002E10E1">
        <w:rPr>
          <w:rFonts w:ascii="Century Gothic" w:hAnsi="Century Gothic" w:cs="Arial"/>
          <w:sz w:val="22"/>
          <w:szCs w:val="22"/>
        </w:rPr>
        <w:t xml:space="preserve"> presso Intesa Sanpaolo, e le società del gruppo che adottano il CCNL del credito, con </w:t>
      </w:r>
      <w:r w:rsidRPr="002E10E1">
        <w:rPr>
          <w:rFonts w:ascii="Century Gothic" w:hAnsi="Century Gothic" w:cs="Arial"/>
          <w:sz w:val="22"/>
          <w:szCs w:val="22"/>
        </w:rPr>
        <w:t>familiari conviventi portatori di handicap grave.</w:t>
      </w:r>
      <w:r w:rsidR="00E54EAC" w:rsidRPr="002E10E1">
        <w:rPr>
          <w:rFonts w:ascii="Century Gothic" w:hAnsi="Century Gothic" w:cs="Arial"/>
          <w:sz w:val="22"/>
          <w:szCs w:val="22"/>
        </w:rPr>
        <w:t xml:space="preserve"> </w:t>
      </w:r>
      <w:r w:rsidR="00E54EAC" w:rsidRPr="002E10E1">
        <w:rPr>
          <w:rFonts w:ascii="Century Gothic" w:hAnsi="Century Gothic"/>
          <w:sz w:val="22"/>
          <w:szCs w:val="22"/>
        </w:rPr>
        <w:t>Tali importi sono sostitutivi di quanto previsto dall’art. 69 c. 9 del CCNL 31 marzo 2015, rinnovato il 19 dicembre 2019.</w:t>
      </w:r>
    </w:p>
    <w:p w14:paraId="04599C23" w14:textId="77777777" w:rsidR="0061046C" w:rsidRPr="001454EA" w:rsidRDefault="0061046C" w:rsidP="00077593">
      <w:pPr>
        <w:jc w:val="both"/>
        <w:rPr>
          <w:rFonts w:ascii="Century Gothic" w:hAnsi="Century Gothic" w:cs="Arial"/>
          <w:sz w:val="22"/>
          <w:szCs w:val="22"/>
        </w:rPr>
      </w:pPr>
    </w:p>
    <w:p w14:paraId="56C0F6DC" w14:textId="77777777" w:rsidR="00074975" w:rsidRPr="001454EA" w:rsidRDefault="00074975" w:rsidP="00077593">
      <w:pPr>
        <w:pStyle w:val="Titolo1"/>
        <w:rPr>
          <w:rFonts w:ascii="Century Gothic" w:hAnsi="Century Gothic"/>
        </w:rPr>
      </w:pPr>
      <w:r w:rsidRPr="001454EA">
        <w:rPr>
          <w:rFonts w:ascii="Century Gothic" w:hAnsi="Century Gothic"/>
        </w:rPr>
        <w:t xml:space="preserve"> </w:t>
      </w:r>
      <w:bookmarkStart w:id="7" w:name="_Toc72158342"/>
      <w:r w:rsidR="00077593" w:rsidRPr="001454EA">
        <w:rPr>
          <w:rFonts w:ascii="Century Gothic" w:hAnsi="Century Gothic"/>
        </w:rPr>
        <w:t>DEFINIZIONI</w:t>
      </w:r>
      <w:bookmarkEnd w:id="7"/>
    </w:p>
    <w:p w14:paraId="43CB3275" w14:textId="77777777" w:rsidR="00AC4144" w:rsidRPr="001454EA" w:rsidRDefault="00AC4144" w:rsidP="00AC41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55B98DB" w14:textId="01CF9632" w:rsidR="00752588" w:rsidRPr="00D26C1B" w:rsidRDefault="00752588" w:rsidP="00AC4144">
      <w:pPr>
        <w:jc w:val="both"/>
        <w:rPr>
          <w:rFonts w:ascii="Century Gothic" w:hAnsi="Century Gothic" w:cs="Arial"/>
          <w:sz w:val="22"/>
          <w:szCs w:val="22"/>
        </w:rPr>
      </w:pPr>
      <w:r w:rsidRPr="002E10E1">
        <w:rPr>
          <w:rFonts w:ascii="Century Gothic" w:hAnsi="Century Gothic" w:cs="Arial"/>
          <w:bCs/>
          <w:sz w:val="22"/>
          <w:szCs w:val="22"/>
        </w:rPr>
        <w:t xml:space="preserve">Si definisce </w:t>
      </w:r>
      <w:r w:rsidRPr="002E10E1">
        <w:rPr>
          <w:rFonts w:ascii="Century Gothic" w:hAnsi="Century Gothic" w:cs="Arial"/>
          <w:b/>
          <w:bCs/>
          <w:sz w:val="22"/>
          <w:szCs w:val="22"/>
        </w:rPr>
        <w:t>familiare convivente</w:t>
      </w:r>
      <w:r w:rsidRPr="002E10E1">
        <w:rPr>
          <w:rFonts w:ascii="Century Gothic" w:hAnsi="Century Gothic" w:cs="Arial"/>
          <w:sz w:val="22"/>
          <w:szCs w:val="22"/>
        </w:rPr>
        <w:t xml:space="preserve"> il</w:t>
      </w:r>
      <w:r w:rsidRPr="00D26C1B">
        <w:rPr>
          <w:rFonts w:ascii="Century Gothic" w:hAnsi="Century Gothic" w:cs="Arial"/>
          <w:sz w:val="22"/>
          <w:szCs w:val="22"/>
        </w:rPr>
        <w:t xml:space="preserve"> coniuge/unito civilmente o il convivente di fatto, i figli o gli equiparati, ovvero i genitori, </w:t>
      </w:r>
      <w:r w:rsidRPr="002E10E1">
        <w:rPr>
          <w:rFonts w:ascii="Century Gothic" w:hAnsi="Century Gothic" w:cs="Arial"/>
          <w:sz w:val="22"/>
          <w:szCs w:val="22"/>
        </w:rPr>
        <w:t xml:space="preserve">fratelli o sorelle </w:t>
      </w:r>
      <w:r w:rsidRPr="00C26BAE">
        <w:rPr>
          <w:rFonts w:ascii="Century Gothic" w:hAnsi="Century Gothic" w:cs="Arial"/>
          <w:sz w:val="22"/>
          <w:szCs w:val="22"/>
        </w:rPr>
        <w:t>convivent</w:t>
      </w:r>
      <w:r w:rsidR="00D26C1B" w:rsidRPr="00C26BAE">
        <w:rPr>
          <w:rFonts w:ascii="Century Gothic" w:hAnsi="Century Gothic" w:cs="Arial"/>
          <w:sz w:val="22"/>
          <w:szCs w:val="22"/>
        </w:rPr>
        <w:t>i</w:t>
      </w:r>
      <w:r w:rsidRPr="00C26BAE">
        <w:rPr>
          <w:rFonts w:ascii="Century Gothic" w:hAnsi="Century Gothic" w:cs="Arial"/>
          <w:sz w:val="22"/>
          <w:szCs w:val="22"/>
        </w:rPr>
        <w:t xml:space="preserve">, </w:t>
      </w:r>
      <w:r w:rsidRPr="00C26BAE">
        <w:rPr>
          <w:rFonts w:ascii="Century Gothic" w:hAnsi="Century Gothic" w:cs="Arial"/>
          <w:b/>
          <w:sz w:val="22"/>
          <w:szCs w:val="22"/>
        </w:rPr>
        <w:t>portatori di handicap grave</w:t>
      </w:r>
      <w:r w:rsidR="000C37B9" w:rsidRPr="00C26BAE">
        <w:rPr>
          <w:rFonts w:ascii="Century Gothic" w:hAnsi="Century Gothic" w:cs="Arial"/>
          <w:b/>
          <w:sz w:val="22"/>
          <w:szCs w:val="22"/>
        </w:rPr>
        <w:t xml:space="preserve"> e</w:t>
      </w:r>
      <w:r w:rsidRPr="00C26BAE">
        <w:rPr>
          <w:rFonts w:ascii="Century Gothic" w:hAnsi="Century Gothic" w:cs="Arial"/>
          <w:b/>
          <w:sz w:val="22"/>
          <w:szCs w:val="22"/>
        </w:rPr>
        <w:t xml:space="preserve"> a carico</w:t>
      </w:r>
      <w:r w:rsidRPr="00D26C1B">
        <w:rPr>
          <w:rFonts w:ascii="Century Gothic" w:hAnsi="Century Gothic" w:cs="Arial"/>
          <w:sz w:val="22"/>
          <w:szCs w:val="22"/>
        </w:rPr>
        <w:t xml:space="preserve"> - secondo il criterio a suo tempo seguito per la corresponsione degli assegni familiari</w:t>
      </w:r>
      <w:r w:rsidR="008C309B" w:rsidRPr="00D26C1B">
        <w:rPr>
          <w:rStyle w:val="Rimandonotaapidipagina"/>
          <w:rFonts w:ascii="Century Gothic" w:hAnsi="Century Gothic" w:cs="Arial"/>
          <w:sz w:val="22"/>
          <w:szCs w:val="22"/>
        </w:rPr>
        <w:footnoteReference w:id="1"/>
      </w:r>
      <w:r w:rsidRPr="00D26C1B">
        <w:rPr>
          <w:rFonts w:ascii="Century Gothic" w:hAnsi="Century Gothic" w:cs="Arial"/>
          <w:sz w:val="22"/>
          <w:szCs w:val="22"/>
        </w:rPr>
        <w:t>.</w:t>
      </w:r>
    </w:p>
    <w:p w14:paraId="0603E80C" w14:textId="77777777" w:rsidR="00752588" w:rsidRPr="001454EA" w:rsidRDefault="00752588" w:rsidP="00752588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5EE9C9B5" w14:textId="6CCF928A" w:rsidR="00752588" w:rsidRDefault="00752588" w:rsidP="00752588">
      <w:pPr>
        <w:jc w:val="both"/>
        <w:rPr>
          <w:rFonts w:ascii="Century Gothic" w:hAnsi="Century Gothic" w:cs="Arial"/>
          <w:sz w:val="22"/>
          <w:szCs w:val="22"/>
        </w:rPr>
      </w:pPr>
      <w:r w:rsidRPr="002E10E1">
        <w:rPr>
          <w:rFonts w:ascii="Century Gothic" w:hAnsi="Century Gothic" w:cs="Arial"/>
          <w:sz w:val="22"/>
          <w:szCs w:val="22"/>
        </w:rPr>
        <w:t>Per</w:t>
      </w:r>
      <w:r w:rsidRPr="002E10E1">
        <w:rPr>
          <w:rFonts w:ascii="Century Gothic" w:hAnsi="Century Gothic" w:cs="Arial"/>
          <w:b/>
          <w:sz w:val="22"/>
          <w:szCs w:val="22"/>
        </w:rPr>
        <w:t xml:space="preserve"> convivente </w:t>
      </w:r>
      <w:r w:rsidR="00E54EAC" w:rsidRPr="002E10E1">
        <w:rPr>
          <w:rFonts w:ascii="Century Gothic" w:hAnsi="Century Gothic" w:cs="Arial"/>
          <w:b/>
          <w:sz w:val="22"/>
          <w:szCs w:val="22"/>
        </w:rPr>
        <w:t xml:space="preserve">di fatto </w:t>
      </w:r>
      <w:r w:rsidRPr="002E10E1">
        <w:rPr>
          <w:rFonts w:ascii="Century Gothic" w:hAnsi="Century Gothic" w:cs="Arial"/>
          <w:sz w:val="22"/>
          <w:szCs w:val="22"/>
        </w:rPr>
        <w:t>si intende una persona che, presente sullo stato di famiglia del richiedente, coabita con lo stesso</w:t>
      </w:r>
      <w:r w:rsidRPr="001454EA">
        <w:rPr>
          <w:rFonts w:ascii="Century Gothic" w:hAnsi="Century Gothic" w:cs="Arial"/>
          <w:sz w:val="22"/>
          <w:szCs w:val="22"/>
        </w:rPr>
        <w:t xml:space="preserve"> in forza di soli legami affettivi, senza quindi rapporti di parentela o affinità con il collega e senza distinzione di sesso.  </w:t>
      </w:r>
    </w:p>
    <w:p w14:paraId="7235AA8C" w14:textId="0FDCA4CA" w:rsidR="002E7763" w:rsidRDefault="002E7763" w:rsidP="00752588">
      <w:pPr>
        <w:jc w:val="both"/>
        <w:rPr>
          <w:rFonts w:ascii="Century Gothic" w:hAnsi="Century Gothic" w:cs="Arial"/>
          <w:sz w:val="22"/>
          <w:szCs w:val="22"/>
        </w:rPr>
      </w:pPr>
    </w:p>
    <w:p w14:paraId="7F75C929" w14:textId="77777777" w:rsidR="00077593" w:rsidRPr="00D26C1B" w:rsidRDefault="00077593" w:rsidP="00077593">
      <w:pPr>
        <w:autoSpaceDE w:val="0"/>
        <w:autoSpaceDN w:val="0"/>
        <w:jc w:val="both"/>
        <w:rPr>
          <w:rFonts w:ascii="Century Gothic" w:hAnsi="Century Gothic" w:cs="Arial"/>
          <w:sz w:val="22"/>
          <w:szCs w:val="22"/>
        </w:rPr>
      </w:pPr>
      <w:r w:rsidRPr="00D26C1B">
        <w:rPr>
          <w:rFonts w:ascii="Century Gothic" w:hAnsi="Century Gothic" w:cs="Arial"/>
          <w:sz w:val="22"/>
          <w:szCs w:val="22"/>
        </w:rPr>
        <w:t xml:space="preserve">Si precisa </w:t>
      </w:r>
      <w:r w:rsidR="00752588" w:rsidRPr="00D26C1B">
        <w:rPr>
          <w:rFonts w:ascii="Century Gothic" w:hAnsi="Century Gothic" w:cs="Arial"/>
          <w:sz w:val="22"/>
          <w:szCs w:val="22"/>
        </w:rPr>
        <w:t>inoltre che</w:t>
      </w:r>
      <w:r w:rsidRPr="00D26C1B">
        <w:rPr>
          <w:rFonts w:ascii="Century Gothic" w:hAnsi="Century Gothic" w:cs="Arial"/>
          <w:sz w:val="22"/>
          <w:szCs w:val="22"/>
        </w:rPr>
        <w:t>:</w:t>
      </w:r>
    </w:p>
    <w:p w14:paraId="64B327D9" w14:textId="77777777" w:rsidR="00077593" w:rsidRPr="00D26C1B" w:rsidRDefault="00077593" w:rsidP="00077593">
      <w:pPr>
        <w:numPr>
          <w:ilvl w:val="0"/>
          <w:numId w:val="16"/>
        </w:numPr>
        <w:jc w:val="both"/>
        <w:rPr>
          <w:rFonts w:ascii="Century Gothic" w:hAnsi="Century Gothic" w:cs="Arial"/>
          <w:sz w:val="22"/>
          <w:szCs w:val="22"/>
        </w:rPr>
      </w:pPr>
      <w:r w:rsidRPr="00D26C1B">
        <w:rPr>
          <w:rFonts w:ascii="Century Gothic" w:hAnsi="Century Gothic" w:cs="Arial"/>
          <w:sz w:val="22"/>
          <w:szCs w:val="22"/>
        </w:rPr>
        <w:t>si considera grave l’handicap se la minorazione, singola o plurima, ha ridotto l’autonomia personale in modo da rendere necessario un intervento assistenziale permanente e continuativo,</w:t>
      </w:r>
    </w:p>
    <w:p w14:paraId="480C96B5" w14:textId="7236A469" w:rsidR="00077593" w:rsidRPr="00D26C1B" w:rsidRDefault="00077593" w:rsidP="00077593">
      <w:pPr>
        <w:numPr>
          <w:ilvl w:val="0"/>
          <w:numId w:val="16"/>
        </w:numPr>
        <w:jc w:val="both"/>
        <w:rPr>
          <w:rFonts w:ascii="Century Gothic" w:hAnsi="Century Gothic" w:cs="Arial"/>
          <w:sz w:val="22"/>
          <w:szCs w:val="22"/>
        </w:rPr>
      </w:pPr>
      <w:r w:rsidRPr="00D26C1B">
        <w:rPr>
          <w:rFonts w:ascii="Century Gothic" w:hAnsi="Century Gothic" w:cs="Arial"/>
          <w:sz w:val="22"/>
          <w:szCs w:val="22"/>
        </w:rPr>
        <w:t>lo stato di gravità può essere dimostrato dalla certificazione medica rilasciata dalla Competente Struttura ASL ai sensi dell’art. 3 comma 3 della legge n. 104/1992 ovvero da certificati medici, purché rilasciati da strutture pubbliche, dai quali risulti un’invalidità civile totale e permanente al 100%,</w:t>
      </w:r>
      <w:r w:rsidRPr="00D26C1B">
        <w:rPr>
          <w:rFonts w:ascii="Century Gothic" w:hAnsi="Century Gothic"/>
          <w:sz w:val="22"/>
          <w:szCs w:val="22"/>
        </w:rPr>
        <w:t xml:space="preserve"> </w:t>
      </w:r>
      <w:r w:rsidRPr="00D26C1B">
        <w:rPr>
          <w:rFonts w:ascii="Century Gothic" w:hAnsi="Century Gothic" w:cs="Arial"/>
          <w:sz w:val="22"/>
          <w:szCs w:val="22"/>
        </w:rPr>
        <w:t>lo stato di “cieco assoluto” ovvero lo stato di “sordo” del soggetto per il quale si richiede la provvidenza,</w:t>
      </w:r>
      <w:r w:rsidRPr="00D26C1B">
        <w:rPr>
          <w:rFonts w:ascii="Century Gothic" w:hAnsi="Century Gothic"/>
          <w:sz w:val="22"/>
          <w:szCs w:val="22"/>
        </w:rPr>
        <w:t xml:space="preserve"> </w:t>
      </w:r>
      <w:r w:rsidRPr="00D26C1B">
        <w:rPr>
          <w:rFonts w:ascii="Century Gothic" w:hAnsi="Century Gothic" w:cs="Arial"/>
          <w:sz w:val="22"/>
          <w:szCs w:val="22"/>
        </w:rPr>
        <w:t>e nel caso di minori beneficiari dell’indennità di accompagnamento</w:t>
      </w:r>
      <w:r w:rsidR="002C4864" w:rsidRPr="00D26C1B">
        <w:rPr>
          <w:rFonts w:ascii="Century Gothic" w:hAnsi="Century Gothic" w:cs="Arial"/>
          <w:sz w:val="22"/>
          <w:szCs w:val="22"/>
        </w:rPr>
        <w:t xml:space="preserve"> </w:t>
      </w:r>
      <w:r w:rsidR="008C309B" w:rsidRPr="00D26C1B">
        <w:rPr>
          <w:rStyle w:val="Rimandonotaapidipagina"/>
          <w:rFonts w:ascii="Century Gothic" w:hAnsi="Century Gothic" w:cs="Arial"/>
          <w:sz w:val="22"/>
          <w:szCs w:val="22"/>
        </w:rPr>
        <w:footnoteReference w:id="2"/>
      </w:r>
      <w:r w:rsidRPr="00D26C1B">
        <w:rPr>
          <w:rFonts w:ascii="Century Gothic" w:hAnsi="Century Gothic" w:cs="Arial"/>
          <w:sz w:val="22"/>
          <w:szCs w:val="22"/>
        </w:rPr>
        <w:t>.</w:t>
      </w:r>
    </w:p>
    <w:p w14:paraId="25FE86A8" w14:textId="77777777" w:rsidR="00077593" w:rsidRPr="001454EA" w:rsidRDefault="00077593" w:rsidP="00077593">
      <w:pPr>
        <w:jc w:val="both"/>
        <w:rPr>
          <w:rFonts w:ascii="Century Gothic" w:hAnsi="Century Gothic" w:cs="Arial"/>
          <w:sz w:val="22"/>
          <w:szCs w:val="22"/>
        </w:rPr>
      </w:pPr>
    </w:p>
    <w:p w14:paraId="308099E6" w14:textId="77777777" w:rsidR="00077593" w:rsidRPr="001454EA" w:rsidRDefault="00077593" w:rsidP="00077593">
      <w:pPr>
        <w:jc w:val="both"/>
        <w:rPr>
          <w:rFonts w:ascii="Century Gothic" w:hAnsi="Century Gothic" w:cs="Arial"/>
          <w:sz w:val="22"/>
          <w:szCs w:val="22"/>
        </w:rPr>
      </w:pPr>
      <w:r w:rsidRPr="001454EA">
        <w:rPr>
          <w:rFonts w:ascii="Century Gothic" w:hAnsi="Century Gothic" w:cs="Arial"/>
          <w:sz w:val="22"/>
          <w:szCs w:val="22"/>
        </w:rPr>
        <w:t xml:space="preserve">Inoltre, </w:t>
      </w:r>
      <w:r w:rsidRPr="001454EA">
        <w:rPr>
          <w:rFonts w:ascii="Century Gothic" w:hAnsi="Century Gothic" w:cs="Arial"/>
          <w:b/>
          <w:sz w:val="22"/>
          <w:szCs w:val="22"/>
        </w:rPr>
        <w:t xml:space="preserve">per figli equiparati </w:t>
      </w:r>
      <w:r w:rsidRPr="0061046C">
        <w:rPr>
          <w:rFonts w:ascii="Century Gothic" w:hAnsi="Century Gothic" w:cs="Arial"/>
          <w:sz w:val="22"/>
          <w:szCs w:val="22"/>
        </w:rPr>
        <w:t>si intendono</w:t>
      </w:r>
      <w:r w:rsidRPr="001454EA">
        <w:rPr>
          <w:rFonts w:ascii="Century Gothic" w:hAnsi="Century Gothic" w:cs="Arial"/>
          <w:sz w:val="22"/>
          <w:szCs w:val="22"/>
        </w:rPr>
        <w:t>:</w:t>
      </w:r>
    </w:p>
    <w:p w14:paraId="509CCF3D" w14:textId="77777777" w:rsidR="00077593" w:rsidRPr="001454EA" w:rsidRDefault="00077593" w:rsidP="00077593">
      <w:pPr>
        <w:numPr>
          <w:ilvl w:val="0"/>
          <w:numId w:val="15"/>
        </w:numPr>
        <w:jc w:val="both"/>
        <w:rPr>
          <w:rFonts w:ascii="Century Gothic" w:hAnsi="Century Gothic" w:cs="Arial"/>
          <w:sz w:val="22"/>
          <w:szCs w:val="22"/>
        </w:rPr>
      </w:pPr>
      <w:r w:rsidRPr="001454EA">
        <w:rPr>
          <w:rFonts w:ascii="Century Gothic" w:hAnsi="Century Gothic" w:cs="Arial"/>
          <w:sz w:val="22"/>
          <w:szCs w:val="22"/>
        </w:rPr>
        <w:t xml:space="preserve">i figli adottivi e gli affiliati; </w:t>
      </w:r>
    </w:p>
    <w:p w14:paraId="2AC74A54" w14:textId="77777777" w:rsidR="00077593" w:rsidRPr="001454EA" w:rsidRDefault="00077593" w:rsidP="00077593">
      <w:pPr>
        <w:numPr>
          <w:ilvl w:val="0"/>
          <w:numId w:val="15"/>
        </w:numPr>
        <w:jc w:val="both"/>
        <w:rPr>
          <w:rFonts w:ascii="Century Gothic" w:hAnsi="Century Gothic" w:cs="Arial"/>
          <w:sz w:val="22"/>
          <w:szCs w:val="22"/>
        </w:rPr>
      </w:pPr>
      <w:r w:rsidRPr="001454EA">
        <w:rPr>
          <w:rFonts w:ascii="Century Gothic" w:hAnsi="Century Gothic" w:cs="Arial"/>
          <w:sz w:val="22"/>
          <w:szCs w:val="22"/>
        </w:rPr>
        <w:t>i fratelli, le sorelle, i nipoti e i minori regolarmente affidati dagli organi competenti per legge a condizione che il soggetto si trovi in situazione di assoluta e permanente impossibilità di dedicarsi a proficuo lavoro;</w:t>
      </w:r>
    </w:p>
    <w:p w14:paraId="3A7B32F6" w14:textId="77777777" w:rsidR="00077593" w:rsidRPr="001454EA" w:rsidRDefault="00077593" w:rsidP="00077593">
      <w:pPr>
        <w:numPr>
          <w:ilvl w:val="0"/>
          <w:numId w:val="15"/>
        </w:numPr>
        <w:jc w:val="both"/>
        <w:rPr>
          <w:rFonts w:ascii="Century Gothic" w:hAnsi="Century Gothic" w:cs="Arial"/>
          <w:sz w:val="22"/>
          <w:szCs w:val="22"/>
        </w:rPr>
      </w:pPr>
      <w:r w:rsidRPr="001454EA">
        <w:rPr>
          <w:rFonts w:ascii="Century Gothic" w:hAnsi="Century Gothic" w:cs="Arial"/>
          <w:sz w:val="22"/>
          <w:szCs w:val="22"/>
        </w:rPr>
        <w:t>gli orfani di entrambi i genitori senza diritto a pensione per i superstiti;</w:t>
      </w:r>
    </w:p>
    <w:p w14:paraId="235ED4EC" w14:textId="77777777" w:rsidR="00077593" w:rsidRPr="001454EA" w:rsidRDefault="00077593" w:rsidP="00077593">
      <w:pPr>
        <w:numPr>
          <w:ilvl w:val="0"/>
          <w:numId w:val="15"/>
        </w:numPr>
        <w:jc w:val="both"/>
        <w:rPr>
          <w:rFonts w:ascii="Century Gothic" w:hAnsi="Century Gothic" w:cs="Arial"/>
          <w:sz w:val="22"/>
          <w:szCs w:val="22"/>
        </w:rPr>
      </w:pPr>
      <w:r w:rsidRPr="001454EA">
        <w:rPr>
          <w:rFonts w:ascii="Century Gothic" w:hAnsi="Century Gothic" w:cs="Arial"/>
          <w:sz w:val="22"/>
          <w:szCs w:val="22"/>
        </w:rPr>
        <w:t>l’orfano di padre senza diritto a pensione per i superstiti a condizione che la madre non fruisca dell'assegno per il nucleo familiare;</w:t>
      </w:r>
    </w:p>
    <w:p w14:paraId="081B1524" w14:textId="77777777" w:rsidR="00077593" w:rsidRPr="001454EA" w:rsidRDefault="00077593" w:rsidP="00077593">
      <w:pPr>
        <w:numPr>
          <w:ilvl w:val="0"/>
          <w:numId w:val="15"/>
        </w:numPr>
        <w:jc w:val="both"/>
        <w:rPr>
          <w:rFonts w:ascii="Century Gothic" w:hAnsi="Century Gothic" w:cs="Arial"/>
          <w:sz w:val="22"/>
          <w:szCs w:val="22"/>
        </w:rPr>
      </w:pPr>
      <w:r w:rsidRPr="001454EA">
        <w:rPr>
          <w:rFonts w:ascii="Century Gothic" w:hAnsi="Century Gothic" w:cs="Arial"/>
          <w:sz w:val="22"/>
          <w:szCs w:val="22"/>
        </w:rPr>
        <w:t xml:space="preserve">colui che abbia genitori che - a causa di infermità o di difetto fisico o mentale - si trovino nell'assoluta e permanente impossibilità di dedicarsi a proficuo lavoro. </w:t>
      </w:r>
    </w:p>
    <w:p w14:paraId="1206AA6C" w14:textId="0F8EA9BC" w:rsidR="00077593" w:rsidRDefault="00077593" w:rsidP="002E7763">
      <w:pPr>
        <w:jc w:val="both"/>
        <w:rPr>
          <w:rFonts w:ascii="Century Gothic" w:hAnsi="Century Gothic" w:cs="Arial"/>
          <w:sz w:val="22"/>
          <w:szCs w:val="22"/>
        </w:rPr>
      </w:pPr>
    </w:p>
    <w:p w14:paraId="1107321B" w14:textId="02D20E3A" w:rsidR="0061046C" w:rsidRDefault="0061046C" w:rsidP="00077593">
      <w:pPr>
        <w:jc w:val="both"/>
        <w:rPr>
          <w:rFonts w:ascii="Century Gothic" w:hAnsi="Century Gothic" w:cs="Arial"/>
          <w:sz w:val="22"/>
          <w:szCs w:val="22"/>
        </w:rPr>
      </w:pPr>
    </w:p>
    <w:bookmarkEnd w:id="6"/>
    <w:p w14:paraId="09AD3A71" w14:textId="77777777" w:rsidR="00F45800" w:rsidRPr="001454EA" w:rsidRDefault="00F45800" w:rsidP="00077593">
      <w:pPr>
        <w:pStyle w:val="Titolo1"/>
        <w:rPr>
          <w:rFonts w:ascii="Century Gothic" w:hAnsi="Century Gothic"/>
          <w:b w:val="0"/>
          <w:bCs w:val="0"/>
          <w:kern w:val="0"/>
        </w:rPr>
      </w:pPr>
      <w:r w:rsidRPr="001454EA">
        <w:rPr>
          <w:rFonts w:ascii="Century Gothic" w:hAnsi="Century Gothic"/>
        </w:rPr>
        <w:t xml:space="preserve">    </w:t>
      </w:r>
      <w:bookmarkStart w:id="8" w:name="_Toc72158343"/>
      <w:r w:rsidR="00077593" w:rsidRPr="001454EA">
        <w:rPr>
          <w:rFonts w:ascii="Century Gothic" w:hAnsi="Century Gothic"/>
        </w:rPr>
        <w:t>TIPOLOGIA DI PROVVIDENZA</w:t>
      </w:r>
      <w:bookmarkEnd w:id="8"/>
    </w:p>
    <w:p w14:paraId="2BEC0A19" w14:textId="07F2375D" w:rsidR="00D159E7" w:rsidRDefault="00077593" w:rsidP="00D159E7">
      <w:pPr>
        <w:jc w:val="both"/>
        <w:rPr>
          <w:rFonts w:ascii="Century Gothic" w:hAnsi="Century Gothic" w:cs="Arial"/>
          <w:sz w:val="22"/>
          <w:szCs w:val="22"/>
        </w:rPr>
      </w:pPr>
      <w:r w:rsidRPr="002E10E1">
        <w:rPr>
          <w:rFonts w:ascii="Century Gothic" w:hAnsi="Century Gothic" w:cs="Arial"/>
          <w:sz w:val="22"/>
          <w:szCs w:val="22"/>
        </w:rPr>
        <w:t xml:space="preserve">Al ricorrere dei requisiti è possibile richiedere </w:t>
      </w:r>
      <w:r w:rsidR="00E51404" w:rsidRPr="002E10E1">
        <w:rPr>
          <w:rFonts w:ascii="Century Gothic" w:hAnsi="Century Gothic" w:cs="Arial"/>
          <w:sz w:val="22"/>
          <w:szCs w:val="22"/>
        </w:rPr>
        <w:t xml:space="preserve">la tipologia di provvidenza prevista secondo le </w:t>
      </w:r>
      <w:r w:rsidR="00E54EAC" w:rsidRPr="002E10E1">
        <w:rPr>
          <w:rFonts w:ascii="Century Gothic" w:hAnsi="Century Gothic" w:cs="Arial"/>
          <w:sz w:val="22"/>
          <w:szCs w:val="22"/>
        </w:rPr>
        <w:t xml:space="preserve">previsioni </w:t>
      </w:r>
      <w:r w:rsidR="00E51404" w:rsidRPr="002E10E1">
        <w:rPr>
          <w:rFonts w:ascii="Century Gothic" w:hAnsi="Century Gothic" w:cs="Arial"/>
          <w:sz w:val="22"/>
          <w:szCs w:val="22"/>
        </w:rPr>
        <w:t xml:space="preserve">di seguito indicate. </w:t>
      </w:r>
      <w:r w:rsidR="00D159E7" w:rsidRPr="002E10E1">
        <w:rPr>
          <w:rFonts w:ascii="Century Gothic" w:hAnsi="Century Gothic" w:cs="Arial"/>
          <w:sz w:val="22"/>
          <w:szCs w:val="22"/>
        </w:rPr>
        <w:t>Per ciascun familiare portatore di handicap grave potrà essere riconosciuta una sola provvidenza annuale in un’unica modalità tra quelle indicate al presente capitolo, secondo</w:t>
      </w:r>
      <w:r w:rsidR="00D159E7" w:rsidRPr="002E10E1">
        <w:rPr>
          <w:rFonts w:ascii="Century Gothic" w:hAnsi="Century Gothic"/>
          <w:sz w:val="22"/>
          <w:szCs w:val="22"/>
        </w:rPr>
        <w:t xml:space="preserve"> i criteri sottoesposti.</w:t>
      </w:r>
      <w:r w:rsidR="00D159E7" w:rsidRPr="00EE73AF">
        <w:rPr>
          <w:rFonts w:ascii="Century Gothic" w:hAnsi="Century Gothic" w:cs="Arial"/>
          <w:sz w:val="22"/>
          <w:szCs w:val="22"/>
        </w:rPr>
        <w:t xml:space="preserve"> </w:t>
      </w:r>
    </w:p>
    <w:p w14:paraId="4AF17395" w14:textId="77777777" w:rsidR="00D159E7" w:rsidRPr="00E51404" w:rsidRDefault="00D159E7" w:rsidP="00077593">
      <w:pPr>
        <w:jc w:val="both"/>
        <w:rPr>
          <w:rFonts w:ascii="Century Gothic" w:hAnsi="Century Gothic" w:cs="Arial"/>
          <w:strike/>
          <w:sz w:val="22"/>
          <w:szCs w:val="22"/>
        </w:rPr>
      </w:pPr>
    </w:p>
    <w:p w14:paraId="6F3243C5" w14:textId="4A42E8B0" w:rsidR="00F45800" w:rsidRPr="001454EA" w:rsidRDefault="00077593" w:rsidP="00077593">
      <w:pPr>
        <w:pStyle w:val="Titolo2"/>
        <w:rPr>
          <w:rFonts w:ascii="Century Gothic" w:hAnsi="Century Gothic"/>
        </w:rPr>
      </w:pPr>
      <w:bookmarkStart w:id="9" w:name="_Toc72158344"/>
      <w:r w:rsidRPr="001454EA">
        <w:rPr>
          <w:rFonts w:ascii="Century Gothic" w:hAnsi="Century Gothic"/>
        </w:rPr>
        <w:t xml:space="preserve">Rimborso per le spese sostenute per servizi di assistenza a favore di familiari </w:t>
      </w:r>
      <w:r w:rsidRPr="002E10E1">
        <w:rPr>
          <w:rFonts w:ascii="Century Gothic" w:hAnsi="Century Gothic"/>
        </w:rPr>
        <w:t>conviventi portatori di handicap</w:t>
      </w:r>
      <w:r w:rsidR="002C4864" w:rsidRPr="002E10E1">
        <w:rPr>
          <w:rFonts w:ascii="Century Gothic" w:hAnsi="Century Gothic"/>
        </w:rPr>
        <w:t xml:space="preserve"> in possesso di certificazione medica di non autosufficienza</w:t>
      </w:r>
      <w:r w:rsidRPr="002E10E1">
        <w:rPr>
          <w:rFonts w:ascii="Century Gothic" w:hAnsi="Century Gothic"/>
        </w:rPr>
        <w:t xml:space="preserve"> (c.d. Conto sociale</w:t>
      </w:r>
      <w:r w:rsidR="002C4864" w:rsidRPr="002E10E1">
        <w:rPr>
          <w:rFonts w:ascii="Century Gothic" w:hAnsi="Century Gothic"/>
        </w:rPr>
        <w:t xml:space="preserve"> familiari non autosufficienti</w:t>
      </w:r>
      <w:r w:rsidRPr="002E10E1">
        <w:rPr>
          <w:rFonts w:ascii="Century Gothic" w:hAnsi="Century Gothic"/>
        </w:rPr>
        <w:t>)</w:t>
      </w:r>
      <w:bookmarkEnd w:id="9"/>
    </w:p>
    <w:p w14:paraId="765EBE58" w14:textId="77777777" w:rsidR="00077593" w:rsidRPr="001454EA" w:rsidRDefault="00077593" w:rsidP="00077593">
      <w:pPr>
        <w:autoSpaceDE w:val="0"/>
        <w:autoSpaceDN w:val="0"/>
        <w:spacing w:before="40" w:after="40"/>
        <w:jc w:val="both"/>
        <w:rPr>
          <w:rFonts w:ascii="Century Gothic" w:hAnsi="Century Gothic" w:cs="Arial"/>
          <w:sz w:val="20"/>
          <w:szCs w:val="20"/>
        </w:rPr>
      </w:pPr>
    </w:p>
    <w:p w14:paraId="2BB937D2" w14:textId="465DD80B" w:rsidR="00077593" w:rsidRPr="00D63A50" w:rsidRDefault="00077593" w:rsidP="00077593">
      <w:pPr>
        <w:autoSpaceDE w:val="0"/>
        <w:autoSpaceDN w:val="0"/>
        <w:spacing w:before="40" w:after="40"/>
        <w:jc w:val="both"/>
        <w:rPr>
          <w:rFonts w:ascii="Century Gothic" w:hAnsi="Century Gothic"/>
          <w:sz w:val="22"/>
          <w:szCs w:val="22"/>
        </w:rPr>
      </w:pPr>
      <w:r w:rsidRPr="00D63A50">
        <w:rPr>
          <w:rFonts w:ascii="Century Gothic" w:hAnsi="Century Gothic" w:cs="Arial"/>
          <w:sz w:val="22"/>
          <w:szCs w:val="22"/>
        </w:rPr>
        <w:t>Il dipendente con familiare convivente</w:t>
      </w:r>
      <w:r w:rsidR="00752588" w:rsidRPr="00D63A50">
        <w:rPr>
          <w:rFonts w:ascii="Century Gothic" w:hAnsi="Century Gothic" w:cs="Arial"/>
          <w:sz w:val="22"/>
          <w:szCs w:val="22"/>
        </w:rPr>
        <w:t xml:space="preserve"> come definito al capitolo 2,</w:t>
      </w:r>
      <w:r w:rsidRPr="00D63A50">
        <w:rPr>
          <w:rFonts w:ascii="Century Gothic" w:hAnsi="Century Gothic" w:cs="Arial"/>
          <w:sz w:val="22"/>
          <w:szCs w:val="22"/>
        </w:rPr>
        <w:t xml:space="preserve"> se in possesso di</w:t>
      </w:r>
      <w:r w:rsidRPr="00D63A50">
        <w:rPr>
          <w:rFonts w:ascii="Century Gothic" w:hAnsi="Century Gothic"/>
          <w:sz w:val="22"/>
          <w:szCs w:val="22"/>
        </w:rPr>
        <w:t> </w:t>
      </w:r>
      <w:r w:rsidRPr="00D63A50">
        <w:rPr>
          <w:rFonts w:ascii="Century Gothic" w:hAnsi="Century Gothic"/>
          <w:b/>
          <w:bCs/>
          <w:sz w:val="22"/>
          <w:szCs w:val="22"/>
        </w:rPr>
        <w:t>certificazione medica di non autosufficienza</w:t>
      </w:r>
      <w:r w:rsidRPr="00D63A50">
        <w:rPr>
          <w:rFonts w:ascii="Century Gothic" w:hAnsi="Century Gothic"/>
          <w:sz w:val="22"/>
          <w:szCs w:val="22"/>
        </w:rPr>
        <w:t xml:space="preserve">, </w:t>
      </w:r>
      <w:r w:rsidRPr="00D63A50">
        <w:rPr>
          <w:rFonts w:ascii="Century Gothic" w:hAnsi="Century Gothic" w:cs="Arial"/>
          <w:sz w:val="22"/>
          <w:szCs w:val="22"/>
        </w:rPr>
        <w:t>ha diritto, a richiesta, al rimborso</w:t>
      </w:r>
      <w:r w:rsidR="0061046C" w:rsidRPr="00D63A50">
        <w:rPr>
          <w:rFonts w:ascii="Century Gothic" w:hAnsi="Century Gothic" w:cs="Arial"/>
          <w:sz w:val="22"/>
          <w:szCs w:val="22"/>
        </w:rPr>
        <w:t xml:space="preserve"> </w:t>
      </w:r>
      <w:r w:rsidRPr="00D63A50">
        <w:rPr>
          <w:rFonts w:ascii="Century Gothic" w:hAnsi="Century Gothic" w:cs="Arial"/>
          <w:sz w:val="22"/>
          <w:szCs w:val="22"/>
        </w:rPr>
        <w:t>delle spese sostenute per i servizi di assistenza per i suddetti familiari per un importo massimo di euro 5.000,00</w:t>
      </w:r>
      <w:r w:rsidR="0061046C" w:rsidRPr="00D63A50">
        <w:rPr>
          <w:rFonts w:ascii="Century Gothic" w:hAnsi="Century Gothic" w:cs="Arial"/>
          <w:sz w:val="22"/>
          <w:szCs w:val="22"/>
        </w:rPr>
        <w:t>, a fronte della presentazione di idonea documentazione</w:t>
      </w:r>
      <w:r w:rsidR="00E54EAC" w:rsidRPr="00D63A50">
        <w:rPr>
          <w:rFonts w:ascii="Century Gothic" w:hAnsi="Century Gothic" w:cs="Arial"/>
          <w:sz w:val="22"/>
          <w:szCs w:val="22"/>
        </w:rPr>
        <w:t>.</w:t>
      </w:r>
    </w:p>
    <w:p w14:paraId="7B9F44E2" w14:textId="77777777" w:rsidR="00077593" w:rsidRPr="00D63A50" w:rsidRDefault="00077593" w:rsidP="00077593">
      <w:pPr>
        <w:autoSpaceDE w:val="0"/>
        <w:autoSpaceDN w:val="0"/>
        <w:spacing w:before="40" w:after="40"/>
        <w:jc w:val="both"/>
        <w:rPr>
          <w:rFonts w:ascii="Century Gothic" w:hAnsi="Century Gothic" w:cs="Arial"/>
          <w:sz w:val="22"/>
          <w:szCs w:val="22"/>
        </w:rPr>
      </w:pPr>
    </w:p>
    <w:p w14:paraId="3F9262A6" w14:textId="328F6FD6" w:rsidR="00077593" w:rsidRPr="002E10E1" w:rsidRDefault="00E54EAC" w:rsidP="00077593">
      <w:pPr>
        <w:autoSpaceDE w:val="0"/>
        <w:autoSpaceDN w:val="0"/>
        <w:spacing w:before="40" w:after="40"/>
        <w:jc w:val="both"/>
        <w:rPr>
          <w:rFonts w:ascii="Century Gothic" w:hAnsi="Century Gothic" w:cs="Arial"/>
          <w:sz w:val="22"/>
          <w:szCs w:val="22"/>
        </w:rPr>
      </w:pPr>
      <w:r w:rsidRPr="002E10E1">
        <w:rPr>
          <w:rFonts w:ascii="Century Gothic" w:hAnsi="Century Gothic" w:cs="Arial"/>
          <w:sz w:val="22"/>
          <w:szCs w:val="22"/>
        </w:rPr>
        <w:t>La richiesta può essere effettuata solo dal personale in servizio e i</w:t>
      </w:r>
      <w:r w:rsidR="00077593" w:rsidRPr="002E10E1">
        <w:rPr>
          <w:rFonts w:ascii="Century Gothic" w:hAnsi="Century Gothic" w:cs="Arial"/>
          <w:sz w:val="22"/>
          <w:szCs w:val="22"/>
        </w:rPr>
        <w:t xml:space="preserve"> rimborsi possono essere </w:t>
      </w:r>
      <w:r w:rsidRPr="002E10E1">
        <w:rPr>
          <w:rFonts w:ascii="Century Gothic" w:hAnsi="Century Gothic" w:cs="Arial"/>
          <w:sz w:val="22"/>
          <w:szCs w:val="22"/>
        </w:rPr>
        <w:t>fruiti esclusivamente in costanza di rapporto di lavoro.</w:t>
      </w:r>
      <w:r w:rsidR="00077593" w:rsidRPr="002E10E1">
        <w:rPr>
          <w:rFonts w:ascii="Century Gothic" w:hAnsi="Century Gothic" w:cs="Arial"/>
          <w:sz w:val="22"/>
          <w:szCs w:val="22"/>
        </w:rPr>
        <w:t xml:space="preserve"> </w:t>
      </w:r>
    </w:p>
    <w:p w14:paraId="5ADD5CCE" w14:textId="77777777" w:rsidR="00D159E7" w:rsidRPr="002E10E1" w:rsidRDefault="00D159E7" w:rsidP="00D159E7">
      <w:pPr>
        <w:autoSpaceDE w:val="0"/>
        <w:autoSpaceDN w:val="0"/>
        <w:spacing w:before="40" w:after="40"/>
        <w:jc w:val="both"/>
        <w:rPr>
          <w:rFonts w:ascii="Century Gothic" w:hAnsi="Century Gothic"/>
          <w:sz w:val="20"/>
          <w:szCs w:val="20"/>
        </w:rPr>
      </w:pPr>
    </w:p>
    <w:p w14:paraId="793E27D2" w14:textId="77777777" w:rsidR="00D159E7" w:rsidRPr="002E10E1" w:rsidRDefault="00D159E7" w:rsidP="00D159E7">
      <w:pPr>
        <w:autoSpaceDE w:val="0"/>
        <w:autoSpaceDN w:val="0"/>
        <w:spacing w:before="40" w:after="40"/>
        <w:jc w:val="both"/>
        <w:rPr>
          <w:rFonts w:ascii="Century Gothic" w:hAnsi="Century Gothic" w:cs="Arial"/>
          <w:strike/>
          <w:sz w:val="22"/>
          <w:szCs w:val="22"/>
        </w:rPr>
      </w:pPr>
      <w:r w:rsidRPr="002E10E1">
        <w:rPr>
          <w:rFonts w:ascii="Century Gothic" w:hAnsi="Century Gothic" w:cs="Arial"/>
          <w:sz w:val="22"/>
          <w:szCs w:val="22"/>
        </w:rPr>
        <w:t>La somma, che potrà essere utilizzata esclusivamente per ottenere il rimborso delle spese indicate nell’allegato 1, sarà accreditata a partire dal mese di giugno di ogni anno su un c.d. “Conto Sociale familiari non autosufficienti” appositamente istituito.</w:t>
      </w:r>
    </w:p>
    <w:p w14:paraId="608A988D" w14:textId="77777777" w:rsidR="00D159E7" w:rsidRPr="002E10E1" w:rsidRDefault="00D159E7" w:rsidP="00D159E7">
      <w:pPr>
        <w:autoSpaceDE w:val="0"/>
        <w:autoSpaceDN w:val="0"/>
        <w:spacing w:before="40" w:after="40"/>
        <w:jc w:val="both"/>
        <w:rPr>
          <w:rFonts w:ascii="Century Gothic" w:hAnsi="Century Gothic" w:cs="Arial"/>
          <w:sz w:val="22"/>
          <w:szCs w:val="22"/>
        </w:rPr>
      </w:pPr>
    </w:p>
    <w:p w14:paraId="400B3D67" w14:textId="77777777" w:rsidR="00D159E7" w:rsidRPr="002E10E1" w:rsidRDefault="00D159E7" w:rsidP="00D159E7">
      <w:pPr>
        <w:autoSpaceDE w:val="0"/>
        <w:autoSpaceDN w:val="0"/>
        <w:spacing w:before="40" w:after="40"/>
        <w:jc w:val="both"/>
        <w:rPr>
          <w:rFonts w:ascii="Century Gothic" w:hAnsi="Century Gothic" w:cs="Arial"/>
          <w:sz w:val="22"/>
          <w:szCs w:val="22"/>
        </w:rPr>
      </w:pPr>
      <w:r w:rsidRPr="002E10E1">
        <w:rPr>
          <w:rFonts w:ascii="Century Gothic" w:hAnsi="Century Gothic" w:cs="Arial"/>
          <w:sz w:val="22"/>
          <w:szCs w:val="22"/>
        </w:rPr>
        <w:t>Potranno essere rimborsate le spese riferite all’anno della richiesta e all’anno precedente. L’eventuale credito residuo potrà essere utilizzato fino al 30 novembre dell’anno successivo a quello di riferimento per ottenere il rimborso di spese di analoga natura sostenute fino a tale data.</w:t>
      </w:r>
    </w:p>
    <w:p w14:paraId="7A8D2B1F" w14:textId="77777777" w:rsidR="006F42F0" w:rsidRDefault="006F42F0" w:rsidP="006F42F0">
      <w:pPr>
        <w:rPr>
          <w:rFonts w:ascii="Century Gothic" w:hAnsi="Century Gothic"/>
          <w:sz w:val="20"/>
          <w:szCs w:val="20"/>
        </w:rPr>
      </w:pPr>
    </w:p>
    <w:p w14:paraId="6AD6D10B" w14:textId="77777777" w:rsidR="006F42F0" w:rsidRPr="006F42F0" w:rsidRDefault="006F42F0" w:rsidP="00B254E9">
      <w:pPr>
        <w:jc w:val="both"/>
        <w:rPr>
          <w:rFonts w:ascii="Century Gothic" w:hAnsi="Century Gothic" w:cs="Arial"/>
          <w:sz w:val="22"/>
          <w:szCs w:val="22"/>
        </w:rPr>
      </w:pPr>
      <w:r w:rsidRPr="006F42F0">
        <w:rPr>
          <w:rFonts w:ascii="Century Gothic" w:hAnsi="Century Gothic" w:cs="Arial"/>
          <w:sz w:val="22"/>
          <w:szCs w:val="22"/>
        </w:rPr>
        <w:t>A titolo esemplificativo:</w:t>
      </w:r>
    </w:p>
    <w:p w14:paraId="739A40EC" w14:textId="1B14E8C4" w:rsidR="006F42F0" w:rsidRPr="006F42F0" w:rsidRDefault="006F42F0" w:rsidP="00B254E9">
      <w:pPr>
        <w:jc w:val="both"/>
        <w:rPr>
          <w:rFonts w:ascii="Century Gothic" w:hAnsi="Century Gothic" w:cs="Arial"/>
          <w:sz w:val="22"/>
          <w:szCs w:val="22"/>
        </w:rPr>
      </w:pPr>
      <w:r w:rsidRPr="006F42F0">
        <w:rPr>
          <w:rFonts w:ascii="Century Gothic" w:hAnsi="Century Gothic" w:cs="Arial"/>
          <w:sz w:val="22"/>
          <w:szCs w:val="22"/>
        </w:rPr>
        <w:t>Provvidenza relativa all’anno 2021=&gt; Rimborso spese sostenute negli anni 2020 - 2021</w:t>
      </w:r>
    </w:p>
    <w:p w14:paraId="6633D909" w14:textId="3E5E5639" w:rsidR="006F42F0" w:rsidRPr="006F42F0" w:rsidRDefault="006F42F0" w:rsidP="00B254E9">
      <w:pPr>
        <w:jc w:val="both"/>
        <w:rPr>
          <w:rFonts w:ascii="Century Gothic" w:hAnsi="Century Gothic" w:cs="Arial"/>
          <w:sz w:val="22"/>
          <w:szCs w:val="22"/>
        </w:rPr>
      </w:pPr>
      <w:r w:rsidRPr="006F42F0">
        <w:rPr>
          <w:rFonts w:ascii="Century Gothic" w:hAnsi="Century Gothic" w:cs="Arial"/>
          <w:sz w:val="22"/>
          <w:szCs w:val="22"/>
        </w:rPr>
        <w:t>Utilizzo eventuale residuo relativo anno 2021=&gt; rimborso spese sostenute eventualmente anche nel 2022 con richiesta entro il 30 novembre 2022.</w:t>
      </w:r>
    </w:p>
    <w:p w14:paraId="0A3F6CA4" w14:textId="77777777" w:rsidR="00D159E7" w:rsidRPr="002E10E1" w:rsidRDefault="00D159E7" w:rsidP="00B254E9">
      <w:pPr>
        <w:autoSpaceDE w:val="0"/>
        <w:autoSpaceDN w:val="0"/>
        <w:spacing w:before="40" w:after="40"/>
        <w:jc w:val="both"/>
        <w:rPr>
          <w:rFonts w:ascii="Century Gothic" w:hAnsi="Century Gothic" w:cs="Arial"/>
          <w:sz w:val="22"/>
          <w:szCs w:val="22"/>
        </w:rPr>
      </w:pPr>
    </w:p>
    <w:p w14:paraId="3E378959" w14:textId="77777777" w:rsidR="00D159E7" w:rsidRPr="002E10E1" w:rsidRDefault="00D159E7" w:rsidP="00D159E7">
      <w:pPr>
        <w:autoSpaceDE w:val="0"/>
        <w:autoSpaceDN w:val="0"/>
        <w:spacing w:before="40" w:after="40"/>
        <w:jc w:val="both"/>
        <w:rPr>
          <w:rFonts w:ascii="Century Gothic" w:hAnsi="Century Gothic" w:cs="Arial"/>
          <w:sz w:val="22"/>
          <w:szCs w:val="22"/>
        </w:rPr>
      </w:pPr>
      <w:r w:rsidRPr="002E10E1">
        <w:rPr>
          <w:rFonts w:ascii="Century Gothic" w:hAnsi="Century Gothic" w:cs="Arial"/>
          <w:sz w:val="22"/>
          <w:szCs w:val="22"/>
        </w:rPr>
        <w:t>Si rammenta che non devono essere presentati giustificativi relativi a spese portate in detrazione in precedenza e che il rimborso ottenuto ai sensi del presente capitolo esaurisce eventuali ulteriori possibilità di rimborso o detrazione.</w:t>
      </w:r>
    </w:p>
    <w:p w14:paraId="739CF6E4" w14:textId="77777777" w:rsidR="00D159E7" w:rsidRPr="002E10E1" w:rsidRDefault="00D159E7" w:rsidP="00D159E7">
      <w:pPr>
        <w:autoSpaceDE w:val="0"/>
        <w:autoSpaceDN w:val="0"/>
        <w:spacing w:before="40" w:after="40"/>
        <w:jc w:val="both"/>
        <w:rPr>
          <w:rFonts w:ascii="Century Gothic" w:hAnsi="Century Gothic" w:cs="Arial"/>
          <w:sz w:val="22"/>
          <w:szCs w:val="22"/>
        </w:rPr>
      </w:pPr>
    </w:p>
    <w:p w14:paraId="67B887AE" w14:textId="77777777" w:rsidR="00D159E7" w:rsidRPr="007A7A61" w:rsidRDefault="00D159E7" w:rsidP="00D159E7">
      <w:pPr>
        <w:autoSpaceDE w:val="0"/>
        <w:autoSpaceDN w:val="0"/>
        <w:spacing w:before="40" w:after="40"/>
        <w:jc w:val="both"/>
        <w:rPr>
          <w:rFonts w:ascii="Century Gothic" w:hAnsi="Century Gothic" w:cs="Arial"/>
          <w:b/>
          <w:sz w:val="22"/>
          <w:szCs w:val="22"/>
        </w:rPr>
      </w:pPr>
      <w:r w:rsidRPr="00C26BAE">
        <w:rPr>
          <w:rFonts w:ascii="Century Gothic" w:hAnsi="Century Gothic" w:cs="Arial"/>
          <w:b/>
          <w:sz w:val="22"/>
          <w:szCs w:val="22"/>
        </w:rPr>
        <w:t>Non è prevista alcuna monetizzazione dell’importo, neanche parziale.</w:t>
      </w:r>
    </w:p>
    <w:p w14:paraId="5C9BF20C" w14:textId="77777777" w:rsidR="00D159E7" w:rsidRPr="00D63A50" w:rsidRDefault="00D159E7" w:rsidP="00077593">
      <w:pPr>
        <w:autoSpaceDE w:val="0"/>
        <w:autoSpaceDN w:val="0"/>
        <w:spacing w:before="40" w:after="40"/>
        <w:jc w:val="both"/>
        <w:rPr>
          <w:rFonts w:ascii="Century Gothic" w:hAnsi="Century Gothic" w:cs="Arial"/>
          <w:b/>
          <w:strike/>
          <w:sz w:val="22"/>
          <w:szCs w:val="22"/>
        </w:rPr>
      </w:pPr>
    </w:p>
    <w:p w14:paraId="3E7F1541" w14:textId="05BFA7AC" w:rsidR="00077593" w:rsidRPr="002E10E1" w:rsidRDefault="00077593" w:rsidP="00752588">
      <w:pPr>
        <w:pStyle w:val="Titolo2"/>
        <w:rPr>
          <w:rFonts w:ascii="Century Gothic" w:hAnsi="Century Gothic"/>
        </w:rPr>
      </w:pPr>
      <w:bookmarkStart w:id="10" w:name="_Toc72158345"/>
      <w:r w:rsidRPr="002E10E1">
        <w:rPr>
          <w:rFonts w:ascii="Century Gothic" w:hAnsi="Century Gothic"/>
        </w:rPr>
        <w:lastRenderedPageBreak/>
        <w:t>Somma una tantum</w:t>
      </w:r>
      <w:r w:rsidR="001D22EC" w:rsidRPr="002E10E1">
        <w:rPr>
          <w:rFonts w:ascii="Century Gothic" w:hAnsi="Century Gothic"/>
        </w:rPr>
        <w:t xml:space="preserve"> – provvidenza per familiari portatori di handicap privi della certificazione di non autosufficienza</w:t>
      </w:r>
      <w:bookmarkEnd w:id="10"/>
    </w:p>
    <w:p w14:paraId="2C5F3E4C" w14:textId="2E1F484D" w:rsidR="00077593" w:rsidRPr="002E10E1" w:rsidRDefault="00513998" w:rsidP="00077593">
      <w:pPr>
        <w:jc w:val="both"/>
        <w:rPr>
          <w:rFonts w:ascii="Century Gothic" w:hAnsi="Century Gothic" w:cs="Arial"/>
          <w:strike/>
          <w:sz w:val="22"/>
          <w:szCs w:val="20"/>
        </w:rPr>
      </w:pPr>
      <w:r w:rsidRPr="002E10E1">
        <w:rPr>
          <w:rFonts w:ascii="Century Gothic" w:hAnsi="Century Gothic" w:cs="Arial"/>
          <w:sz w:val="22"/>
          <w:szCs w:val="20"/>
        </w:rPr>
        <w:t>Il dipendente con familiare convivente come definito al capitolo 2</w:t>
      </w:r>
      <w:r w:rsidR="002D1C3E" w:rsidRPr="002E10E1">
        <w:rPr>
          <w:rFonts w:ascii="Century Gothic" w:hAnsi="Century Gothic" w:cs="Arial"/>
          <w:sz w:val="22"/>
          <w:szCs w:val="20"/>
        </w:rPr>
        <w:t xml:space="preserve">, </w:t>
      </w:r>
      <w:r w:rsidR="005C3DF9" w:rsidRPr="002E10E1">
        <w:rPr>
          <w:rFonts w:ascii="Century Gothic" w:hAnsi="Century Gothic" w:cs="Arial"/>
          <w:sz w:val="22"/>
          <w:szCs w:val="20"/>
        </w:rPr>
        <w:t xml:space="preserve">che </w:t>
      </w:r>
      <w:r w:rsidR="00077593" w:rsidRPr="002E10E1">
        <w:rPr>
          <w:rFonts w:ascii="Century Gothic" w:hAnsi="Century Gothic" w:cs="Arial"/>
          <w:sz w:val="22"/>
          <w:szCs w:val="20"/>
        </w:rPr>
        <w:t xml:space="preserve">non fosse </w:t>
      </w:r>
      <w:r w:rsidR="00AA5EAB" w:rsidRPr="002E10E1">
        <w:rPr>
          <w:rFonts w:ascii="Century Gothic" w:hAnsi="Century Gothic" w:cs="Arial"/>
          <w:sz w:val="22"/>
          <w:szCs w:val="20"/>
        </w:rPr>
        <w:t>in possesso dell</w:t>
      </w:r>
      <w:r w:rsidR="00077593" w:rsidRPr="002E10E1">
        <w:rPr>
          <w:rFonts w:ascii="Century Gothic" w:hAnsi="Century Gothic" w:cs="Arial"/>
          <w:sz w:val="22"/>
          <w:szCs w:val="20"/>
        </w:rPr>
        <w:t>a dichiarazione di non autosufficienza, a richiesta</w:t>
      </w:r>
      <w:r w:rsidR="002D6893">
        <w:rPr>
          <w:rFonts w:ascii="Century Gothic" w:hAnsi="Century Gothic" w:cs="Arial"/>
          <w:sz w:val="22"/>
          <w:szCs w:val="20"/>
        </w:rPr>
        <w:t>,</w:t>
      </w:r>
      <w:r w:rsidR="002D1C3E" w:rsidRPr="002E10E1">
        <w:rPr>
          <w:rFonts w:ascii="Century Gothic" w:hAnsi="Century Gothic" w:cs="Arial"/>
          <w:sz w:val="22"/>
          <w:szCs w:val="20"/>
        </w:rPr>
        <w:t xml:space="preserve"> ha diritto </w:t>
      </w:r>
      <w:r w:rsidR="00077593" w:rsidRPr="002E10E1">
        <w:rPr>
          <w:rFonts w:ascii="Century Gothic" w:hAnsi="Century Gothic" w:cs="Arial"/>
          <w:sz w:val="22"/>
          <w:szCs w:val="20"/>
        </w:rPr>
        <w:t>alla corresponsione di una somma annua una tantum di euro 5.000,00 lordi</w:t>
      </w:r>
      <w:r w:rsidR="002D1C3E" w:rsidRPr="002E10E1">
        <w:rPr>
          <w:rFonts w:ascii="Century Gothic" w:hAnsi="Century Gothic" w:cs="Arial"/>
          <w:sz w:val="22"/>
          <w:szCs w:val="20"/>
        </w:rPr>
        <w:t>.</w:t>
      </w:r>
    </w:p>
    <w:p w14:paraId="6D721335" w14:textId="2B1DCF5B" w:rsidR="0061046C" w:rsidRPr="002E10E1" w:rsidRDefault="0061046C" w:rsidP="00077593">
      <w:pPr>
        <w:jc w:val="both"/>
        <w:rPr>
          <w:rFonts w:ascii="Century Gothic" w:hAnsi="Century Gothic" w:cs="Arial"/>
          <w:sz w:val="22"/>
          <w:szCs w:val="20"/>
        </w:rPr>
      </w:pPr>
    </w:p>
    <w:p w14:paraId="2AD9311F" w14:textId="18C8774B" w:rsidR="001D22EC" w:rsidRPr="002E10E1" w:rsidRDefault="001D22EC" w:rsidP="001D22EC">
      <w:pPr>
        <w:jc w:val="both"/>
        <w:rPr>
          <w:rFonts w:ascii="Century Gothic" w:hAnsi="Century Gothic" w:cs="Arial"/>
          <w:sz w:val="22"/>
          <w:szCs w:val="20"/>
        </w:rPr>
      </w:pPr>
      <w:r w:rsidRPr="002E10E1">
        <w:rPr>
          <w:rFonts w:ascii="Century Gothic" w:hAnsi="Century Gothic" w:cs="Arial"/>
          <w:sz w:val="22"/>
          <w:szCs w:val="20"/>
        </w:rPr>
        <w:t xml:space="preserve">La provvidenza in argomento viene erogata </w:t>
      </w:r>
      <w:r w:rsidR="00816494" w:rsidRPr="002E10E1">
        <w:rPr>
          <w:rFonts w:ascii="Century Gothic" w:hAnsi="Century Gothic" w:cs="Arial"/>
          <w:sz w:val="22"/>
          <w:szCs w:val="20"/>
        </w:rPr>
        <w:t xml:space="preserve">a richiesta anche </w:t>
      </w:r>
      <w:r w:rsidRPr="002E10E1">
        <w:rPr>
          <w:rFonts w:ascii="Century Gothic" w:hAnsi="Century Gothic" w:cs="Arial"/>
          <w:sz w:val="22"/>
          <w:szCs w:val="20"/>
        </w:rPr>
        <w:t>al personale percettore dell’assegno straordinario del Fondo di solidarietà per tutto l’anno di riferimento</w:t>
      </w:r>
      <w:r w:rsidR="00816494" w:rsidRPr="002E10E1">
        <w:rPr>
          <w:rFonts w:ascii="Century Gothic" w:hAnsi="Century Gothic" w:cs="Arial"/>
          <w:sz w:val="22"/>
          <w:szCs w:val="20"/>
        </w:rPr>
        <w:t xml:space="preserve"> e, </w:t>
      </w:r>
      <w:r w:rsidRPr="002E10E1">
        <w:rPr>
          <w:rFonts w:ascii="Century Gothic" w:hAnsi="Century Gothic" w:cs="Arial"/>
          <w:sz w:val="22"/>
          <w:szCs w:val="20"/>
        </w:rPr>
        <w:t>sempre al ricorrere dei presupposti di cui sopra, a favore del personale che cessa dal servizio per pensionamento ovvero acceda al trattamento pensionistico dal Fondo di Solidarietà nel periodo luglio – dicembre dell’anno di riferimento.</w:t>
      </w:r>
    </w:p>
    <w:p w14:paraId="693E492D" w14:textId="77777777" w:rsidR="001D22EC" w:rsidRPr="002E10E1" w:rsidRDefault="001D22EC" w:rsidP="001D22EC">
      <w:pPr>
        <w:jc w:val="both"/>
        <w:rPr>
          <w:rFonts w:ascii="Century Gothic" w:hAnsi="Century Gothic" w:cs="Arial"/>
          <w:sz w:val="22"/>
          <w:szCs w:val="20"/>
        </w:rPr>
      </w:pPr>
      <w:r w:rsidRPr="002E10E1">
        <w:rPr>
          <w:rFonts w:ascii="Century Gothic" w:hAnsi="Century Gothic" w:cs="Arial"/>
          <w:sz w:val="22"/>
          <w:szCs w:val="20"/>
        </w:rPr>
        <w:t>Non sarà pertanto riconosciuta se il pensionamento avviene nel periodo gennaio – giugno.</w:t>
      </w:r>
    </w:p>
    <w:p w14:paraId="158A382A" w14:textId="77777777" w:rsidR="001D22EC" w:rsidRPr="002E10E1" w:rsidRDefault="001D22EC" w:rsidP="001D22EC">
      <w:pPr>
        <w:jc w:val="both"/>
        <w:rPr>
          <w:rFonts w:ascii="Century Gothic" w:hAnsi="Century Gothic" w:cs="Arial"/>
          <w:sz w:val="20"/>
          <w:szCs w:val="20"/>
        </w:rPr>
      </w:pPr>
    </w:p>
    <w:p w14:paraId="53C0110C" w14:textId="26EA79FF" w:rsidR="00D25206" w:rsidRPr="002E10E1" w:rsidRDefault="00D25206" w:rsidP="00D25206">
      <w:pPr>
        <w:autoSpaceDE w:val="0"/>
        <w:autoSpaceDN w:val="0"/>
        <w:spacing w:before="40" w:after="40"/>
        <w:jc w:val="both"/>
        <w:rPr>
          <w:rFonts w:ascii="Century Gothic" w:hAnsi="Century Gothic" w:cs="Segoe UI"/>
          <w:sz w:val="22"/>
          <w:szCs w:val="22"/>
        </w:rPr>
      </w:pPr>
      <w:bookmarkStart w:id="11" w:name="_Hlk69983040"/>
      <w:r w:rsidRPr="002E10E1">
        <w:rPr>
          <w:rFonts w:ascii="Century Gothic" w:hAnsi="Century Gothic" w:cs="Arial"/>
          <w:sz w:val="22"/>
          <w:szCs w:val="22"/>
        </w:rPr>
        <w:t>Il Personale dell’ex Gruppo UBI che non rientri nell’applicazione delle previsioni di cui sopra</w:t>
      </w:r>
      <w:r w:rsidR="002D1C3E" w:rsidRPr="002E10E1">
        <w:rPr>
          <w:rFonts w:ascii="Century Gothic" w:hAnsi="Century Gothic" w:cs="Arial"/>
          <w:sz w:val="22"/>
          <w:szCs w:val="22"/>
        </w:rPr>
        <w:t>,</w:t>
      </w:r>
      <w:r w:rsidRPr="002E10E1">
        <w:rPr>
          <w:rFonts w:ascii="Century Gothic" w:hAnsi="Century Gothic" w:cs="Arial"/>
          <w:sz w:val="22"/>
          <w:szCs w:val="22"/>
        </w:rPr>
        <w:t xml:space="preserve"> in possesso dei requisiti </w:t>
      </w:r>
      <w:r w:rsidR="002D1C3E" w:rsidRPr="002E10E1">
        <w:rPr>
          <w:rFonts w:ascii="Century Gothic" w:hAnsi="Century Gothic" w:cs="Arial"/>
          <w:sz w:val="22"/>
          <w:szCs w:val="22"/>
        </w:rPr>
        <w:t xml:space="preserve">di cui </w:t>
      </w:r>
      <w:r w:rsidRPr="002E10E1">
        <w:rPr>
          <w:rFonts w:ascii="Century Gothic" w:hAnsi="Century Gothic" w:cs="Arial"/>
          <w:sz w:val="22"/>
          <w:szCs w:val="22"/>
        </w:rPr>
        <w:t xml:space="preserve">alla previgente normativa </w:t>
      </w:r>
      <w:r w:rsidR="002D1C3E" w:rsidRPr="002E10E1">
        <w:rPr>
          <w:rFonts w:ascii="Century Gothic" w:hAnsi="Century Gothic" w:cs="Arial"/>
          <w:sz w:val="22"/>
          <w:szCs w:val="22"/>
        </w:rPr>
        <w:t xml:space="preserve">di riferimento, a richiesta </w:t>
      </w:r>
      <w:r w:rsidRPr="002E10E1">
        <w:rPr>
          <w:rFonts w:ascii="Century Gothic" w:hAnsi="Century Gothic" w:cs="Arial"/>
          <w:sz w:val="22"/>
          <w:szCs w:val="22"/>
        </w:rPr>
        <w:t>riceverà in via eccezionale per il 2021 la somma annua una tantum di euro 5.000,00</w:t>
      </w:r>
      <w:r w:rsidR="002D1C3E" w:rsidRPr="002E10E1">
        <w:rPr>
          <w:rFonts w:ascii="Century Gothic" w:hAnsi="Century Gothic" w:cs="Arial"/>
          <w:sz w:val="22"/>
          <w:szCs w:val="22"/>
        </w:rPr>
        <w:t xml:space="preserve"> lordi</w:t>
      </w:r>
      <w:r w:rsidRPr="002E10E1">
        <w:rPr>
          <w:rFonts w:ascii="Century Gothic" w:hAnsi="Century Gothic"/>
          <w:sz w:val="22"/>
          <w:szCs w:val="22"/>
        </w:rPr>
        <w:t>.</w:t>
      </w:r>
      <w:r w:rsidRPr="002E10E1">
        <w:rPr>
          <w:rFonts w:ascii="Century Gothic" w:hAnsi="Century Gothic" w:cs="Segoe UI"/>
          <w:sz w:val="22"/>
          <w:szCs w:val="22"/>
        </w:rPr>
        <w:t xml:space="preserve"> </w:t>
      </w:r>
    </w:p>
    <w:p w14:paraId="0C56EF00" w14:textId="6E47AA3A" w:rsidR="00D159E7" w:rsidRPr="002E10E1" w:rsidRDefault="00D159E7" w:rsidP="00D25206">
      <w:pPr>
        <w:autoSpaceDE w:val="0"/>
        <w:autoSpaceDN w:val="0"/>
        <w:spacing w:before="40" w:after="40"/>
        <w:jc w:val="both"/>
        <w:rPr>
          <w:rFonts w:ascii="Century Gothic" w:hAnsi="Century Gothic" w:cs="Segoe UI"/>
          <w:sz w:val="22"/>
          <w:szCs w:val="22"/>
        </w:rPr>
      </w:pPr>
    </w:p>
    <w:p w14:paraId="7B4DB7FC" w14:textId="77777777" w:rsidR="00D159E7" w:rsidRPr="001454EA" w:rsidRDefault="00D159E7" w:rsidP="00D159E7">
      <w:pPr>
        <w:autoSpaceDE w:val="0"/>
        <w:autoSpaceDN w:val="0"/>
        <w:spacing w:before="40" w:after="40"/>
        <w:jc w:val="both"/>
        <w:rPr>
          <w:rFonts w:ascii="Century Gothic" w:hAnsi="Century Gothic" w:cs="Arial"/>
          <w:sz w:val="22"/>
          <w:szCs w:val="22"/>
        </w:rPr>
      </w:pPr>
      <w:r w:rsidRPr="002E10E1">
        <w:rPr>
          <w:rFonts w:ascii="Century Gothic" w:hAnsi="Century Gothic"/>
          <w:sz w:val="22"/>
          <w:szCs w:val="20"/>
        </w:rPr>
        <w:t>L’importo della provvidenza viene erogato con la prima mensilità utile a partire dallo stipendio del mese di giugno.</w:t>
      </w:r>
    </w:p>
    <w:p w14:paraId="724727BB" w14:textId="77777777" w:rsidR="003F4AE5" w:rsidRPr="001454EA" w:rsidRDefault="003F4AE5" w:rsidP="00D25206">
      <w:pPr>
        <w:autoSpaceDE w:val="0"/>
        <w:autoSpaceDN w:val="0"/>
        <w:spacing w:before="40" w:after="40"/>
        <w:jc w:val="both"/>
        <w:rPr>
          <w:rFonts w:ascii="Century Gothic" w:hAnsi="Century Gothic"/>
          <w:color w:val="FF0000"/>
          <w:sz w:val="22"/>
          <w:szCs w:val="22"/>
        </w:rPr>
      </w:pPr>
    </w:p>
    <w:p w14:paraId="5DD75750" w14:textId="77777777" w:rsidR="009B77C2" w:rsidRDefault="009B77C2" w:rsidP="009B77C2">
      <w:pPr>
        <w:jc w:val="both"/>
        <w:rPr>
          <w:rFonts w:ascii="Century Gothic" w:hAnsi="Century Gothic" w:cs="Arial"/>
          <w:b/>
          <w:sz w:val="20"/>
          <w:szCs w:val="20"/>
        </w:rPr>
      </w:pPr>
      <w:bookmarkStart w:id="12" w:name="_Toc343506202"/>
      <w:bookmarkEnd w:id="11"/>
    </w:p>
    <w:p w14:paraId="13F20642" w14:textId="4F112F4E" w:rsidR="00CB1F32" w:rsidRPr="001454EA" w:rsidRDefault="005543F8" w:rsidP="00CB1F32">
      <w:pPr>
        <w:pStyle w:val="Titolo1"/>
        <w:rPr>
          <w:rFonts w:ascii="Century Gothic" w:hAnsi="Century Gothic"/>
        </w:rPr>
      </w:pPr>
      <w:bookmarkStart w:id="13" w:name="_Toc72158346"/>
      <w:bookmarkEnd w:id="12"/>
      <w:r>
        <w:rPr>
          <w:rFonts w:ascii="Century Gothic" w:hAnsi="Century Gothic"/>
        </w:rPr>
        <w:t>M</w:t>
      </w:r>
      <w:r w:rsidR="00CB1F32" w:rsidRPr="001454EA">
        <w:rPr>
          <w:rFonts w:ascii="Century Gothic" w:hAnsi="Century Gothic"/>
        </w:rPr>
        <w:t xml:space="preserve">ODALITA’ DI </w:t>
      </w:r>
      <w:r w:rsidR="00CB1F32">
        <w:rPr>
          <w:rFonts w:ascii="Century Gothic" w:hAnsi="Century Gothic"/>
        </w:rPr>
        <w:t>RICHIESTA DELLA PROVVIDENZA</w:t>
      </w:r>
      <w:bookmarkEnd w:id="13"/>
    </w:p>
    <w:p w14:paraId="46E6C514" w14:textId="77777777" w:rsidR="00CB1F32" w:rsidRPr="001454EA" w:rsidRDefault="00CB1F32" w:rsidP="00CB1F32">
      <w:pPr>
        <w:widowControl w:val="0"/>
        <w:tabs>
          <w:tab w:val="left" w:pos="8640"/>
        </w:tabs>
        <w:ind w:right="335"/>
        <w:jc w:val="both"/>
        <w:rPr>
          <w:rFonts w:ascii="Century Gothic" w:hAnsi="Century Gothic" w:cs="Arial"/>
          <w:b/>
          <w:color w:val="1F497D" w:themeColor="text2"/>
          <w:sz w:val="22"/>
          <w:szCs w:val="22"/>
          <w:u w:val="single"/>
        </w:rPr>
      </w:pPr>
    </w:p>
    <w:p w14:paraId="1E236576" w14:textId="22DC141C" w:rsidR="00CB1F32" w:rsidRDefault="00CB1F32" w:rsidP="00CB1F32">
      <w:pPr>
        <w:tabs>
          <w:tab w:val="left" w:pos="567"/>
        </w:tabs>
        <w:jc w:val="both"/>
        <w:rPr>
          <w:rFonts w:ascii="Century Gothic" w:hAnsi="Century Gothic" w:cs="Arial"/>
          <w:sz w:val="22"/>
          <w:szCs w:val="22"/>
        </w:rPr>
      </w:pPr>
      <w:r w:rsidRPr="001454EA">
        <w:rPr>
          <w:rFonts w:ascii="Century Gothic" w:hAnsi="Century Gothic" w:cs="Arial"/>
          <w:sz w:val="22"/>
          <w:szCs w:val="22"/>
        </w:rPr>
        <w:t>Entro il 30 aprile di ciascun anno è possibile presentare la domanda per il riconoscimento dell</w:t>
      </w:r>
      <w:r w:rsidR="00C9222F">
        <w:rPr>
          <w:rFonts w:ascii="Century Gothic" w:hAnsi="Century Gothic" w:cs="Arial"/>
          <w:sz w:val="22"/>
          <w:szCs w:val="22"/>
        </w:rPr>
        <w:t>e</w:t>
      </w:r>
      <w:r w:rsidRPr="001454EA">
        <w:rPr>
          <w:rFonts w:ascii="Century Gothic" w:hAnsi="Century Gothic" w:cs="Arial"/>
          <w:sz w:val="22"/>
          <w:szCs w:val="22"/>
        </w:rPr>
        <w:t xml:space="preserve"> provvidenz</w:t>
      </w:r>
      <w:r w:rsidR="00C9222F">
        <w:rPr>
          <w:rFonts w:ascii="Century Gothic" w:hAnsi="Century Gothic" w:cs="Arial"/>
          <w:sz w:val="22"/>
          <w:szCs w:val="22"/>
        </w:rPr>
        <w:t>e</w:t>
      </w:r>
      <w:r w:rsidRPr="001454EA">
        <w:rPr>
          <w:rFonts w:ascii="Century Gothic" w:hAnsi="Century Gothic" w:cs="Arial"/>
          <w:sz w:val="22"/>
          <w:szCs w:val="22"/>
        </w:rPr>
        <w:t xml:space="preserve"> </w:t>
      </w:r>
      <w:r w:rsidRPr="00C9222F">
        <w:rPr>
          <w:rFonts w:ascii="Century Gothic" w:hAnsi="Century Gothic" w:cs="Arial"/>
          <w:sz w:val="22"/>
          <w:szCs w:val="22"/>
        </w:rPr>
        <w:t>in argomento</w:t>
      </w:r>
      <w:r w:rsidRPr="001454EA">
        <w:rPr>
          <w:rFonts w:ascii="Century Gothic" w:hAnsi="Century Gothic" w:cs="Arial"/>
          <w:sz w:val="22"/>
          <w:szCs w:val="22"/>
        </w:rPr>
        <w:t xml:space="preserve"> utilizzando l’applicativo “</w:t>
      </w:r>
      <w:r w:rsidRPr="001454EA">
        <w:rPr>
          <w:rFonts w:ascii="Century Gothic" w:hAnsi="Century Gothic"/>
          <w:i/>
          <w:iCs/>
          <w:sz w:val="22"/>
          <w:szCs w:val="22"/>
        </w:rPr>
        <w:t>Provvidenze per Handicap Grave</w:t>
      </w:r>
      <w:r w:rsidRPr="001454EA">
        <w:rPr>
          <w:rFonts w:ascii="Century Gothic" w:hAnsi="Century Gothic" w:cs="Arial"/>
          <w:sz w:val="22"/>
          <w:szCs w:val="22"/>
        </w:rPr>
        <w:t>” disponibile in #People &gt; Servizi Amministrativi &gt; Richieste</w:t>
      </w:r>
      <w:r w:rsidR="00DB7527">
        <w:rPr>
          <w:rFonts w:ascii="Century Gothic" w:hAnsi="Century Gothic" w:cs="Arial"/>
          <w:sz w:val="22"/>
          <w:szCs w:val="22"/>
        </w:rPr>
        <w:t xml:space="preserve"> Amministrative</w:t>
      </w:r>
      <w:r w:rsidRPr="001454EA">
        <w:rPr>
          <w:rFonts w:ascii="Century Gothic" w:hAnsi="Century Gothic" w:cs="Arial"/>
          <w:sz w:val="22"/>
          <w:szCs w:val="22"/>
        </w:rPr>
        <w:t>.</w:t>
      </w:r>
    </w:p>
    <w:p w14:paraId="644CF832" w14:textId="13361FEB" w:rsidR="006D62BA" w:rsidRDefault="006D62BA" w:rsidP="00CB1F32">
      <w:pPr>
        <w:tabs>
          <w:tab w:val="left" w:pos="567"/>
        </w:tabs>
        <w:jc w:val="both"/>
        <w:rPr>
          <w:rFonts w:ascii="Century Gothic" w:hAnsi="Century Gothic" w:cs="Arial"/>
          <w:sz w:val="22"/>
          <w:szCs w:val="22"/>
        </w:rPr>
      </w:pPr>
    </w:p>
    <w:p w14:paraId="547E05E5" w14:textId="77777777" w:rsidR="006D62BA" w:rsidRPr="002E10E1" w:rsidRDefault="006D62BA" w:rsidP="006D62BA">
      <w:pPr>
        <w:autoSpaceDE w:val="0"/>
        <w:autoSpaceDN w:val="0"/>
        <w:spacing w:before="40" w:after="40"/>
        <w:jc w:val="both"/>
        <w:rPr>
          <w:rFonts w:ascii="Century Gothic" w:hAnsi="Century Gothic" w:cs="Arial"/>
          <w:sz w:val="22"/>
          <w:szCs w:val="22"/>
        </w:rPr>
      </w:pPr>
      <w:r w:rsidRPr="002E10E1">
        <w:rPr>
          <w:rFonts w:ascii="Century Gothic" w:hAnsi="Century Gothic" w:cs="Arial"/>
          <w:sz w:val="22"/>
          <w:szCs w:val="22"/>
        </w:rPr>
        <w:t xml:space="preserve">In via eccezionale, per l’anno 2021, il termine per la presentazione delle richieste si intende prorogato per tutti i beneficiari fino al 30 giugno, anche nel caso di integrazione alla documentazione già inviata ai sensi della previgente normativa.  </w:t>
      </w:r>
    </w:p>
    <w:p w14:paraId="1E733185" w14:textId="77777777" w:rsidR="006D62BA" w:rsidRPr="002E10E1" w:rsidRDefault="006D62BA" w:rsidP="00CB1F32">
      <w:pPr>
        <w:tabs>
          <w:tab w:val="left" w:pos="567"/>
        </w:tabs>
        <w:jc w:val="both"/>
        <w:rPr>
          <w:rFonts w:ascii="Century Gothic" w:hAnsi="Century Gothic" w:cs="Arial"/>
          <w:sz w:val="22"/>
          <w:szCs w:val="22"/>
        </w:rPr>
      </w:pPr>
    </w:p>
    <w:p w14:paraId="3B1418AF" w14:textId="3D78A798" w:rsidR="003F4AE5" w:rsidRPr="002E10E1" w:rsidRDefault="003F4AE5" w:rsidP="00A607F1">
      <w:pPr>
        <w:autoSpaceDE w:val="0"/>
        <w:autoSpaceDN w:val="0"/>
        <w:jc w:val="both"/>
        <w:rPr>
          <w:rFonts w:ascii="Century Gothic" w:hAnsi="Century Gothic" w:cs="Arial"/>
          <w:sz w:val="22"/>
          <w:szCs w:val="22"/>
        </w:rPr>
      </w:pPr>
      <w:r w:rsidRPr="002E10E1">
        <w:rPr>
          <w:rFonts w:ascii="Century Gothic" w:hAnsi="Century Gothic"/>
          <w:sz w:val="22"/>
          <w:szCs w:val="22"/>
        </w:rPr>
        <w:t>Si evidenzia ad ogni buon fine che</w:t>
      </w:r>
      <w:r w:rsidR="006D62BA" w:rsidRPr="002E10E1">
        <w:rPr>
          <w:rFonts w:ascii="Century Gothic" w:hAnsi="Century Gothic"/>
          <w:sz w:val="22"/>
          <w:szCs w:val="22"/>
        </w:rPr>
        <w:t xml:space="preserve">, salvo quanto previsto al punto precedente, </w:t>
      </w:r>
      <w:r w:rsidRPr="002E10E1">
        <w:rPr>
          <w:rFonts w:ascii="Century Gothic" w:hAnsi="Century Gothic"/>
          <w:sz w:val="22"/>
          <w:szCs w:val="22"/>
        </w:rPr>
        <w:t>le domande per il riconoscimento della provvidenza presentate oltre i suddetti termini, relative ad anni antecedenti a quello di riferimento, ovvero non corre</w:t>
      </w:r>
      <w:r w:rsidR="00C9222F" w:rsidRPr="002E10E1">
        <w:rPr>
          <w:rFonts w:ascii="Century Gothic" w:hAnsi="Century Gothic"/>
          <w:sz w:val="22"/>
          <w:szCs w:val="22"/>
        </w:rPr>
        <w:t>d</w:t>
      </w:r>
      <w:r w:rsidRPr="002E10E1">
        <w:rPr>
          <w:rFonts w:ascii="Century Gothic" w:hAnsi="Century Gothic"/>
          <w:sz w:val="22"/>
          <w:szCs w:val="22"/>
        </w:rPr>
        <w:t>ate da idonea documentazione, non danno titolo al beneficio e non saranno prese in considerazione</w:t>
      </w:r>
      <w:r w:rsidR="00A607F1" w:rsidRPr="002E10E1">
        <w:rPr>
          <w:rFonts w:ascii="Century Gothic" w:hAnsi="Century Gothic"/>
          <w:sz w:val="22"/>
          <w:szCs w:val="22"/>
        </w:rPr>
        <w:t>.</w:t>
      </w:r>
    </w:p>
    <w:p w14:paraId="4EF82780" w14:textId="77777777" w:rsidR="00CB1F32" w:rsidRPr="002E10E1" w:rsidRDefault="00CB1F32" w:rsidP="00CB1F32">
      <w:pPr>
        <w:jc w:val="both"/>
        <w:rPr>
          <w:rFonts w:ascii="Century Gothic" w:hAnsi="Century Gothic" w:cs="Arial"/>
          <w:sz w:val="22"/>
          <w:szCs w:val="22"/>
        </w:rPr>
      </w:pPr>
    </w:p>
    <w:p w14:paraId="387ECB4F" w14:textId="33BE6AA9" w:rsidR="00CB1F32" w:rsidRPr="001454EA" w:rsidRDefault="00CB1F32" w:rsidP="00A607F1">
      <w:pPr>
        <w:shd w:val="clear" w:color="auto" w:fill="FFFFFF"/>
        <w:jc w:val="both"/>
        <w:rPr>
          <w:rFonts w:ascii="Century Gothic" w:hAnsi="Century Gothic" w:cs="Arial"/>
          <w:sz w:val="22"/>
          <w:szCs w:val="22"/>
        </w:rPr>
      </w:pPr>
      <w:r w:rsidRPr="002E10E1">
        <w:rPr>
          <w:rFonts w:ascii="Century Gothic" w:hAnsi="Century Gothic" w:cs="Arial"/>
          <w:sz w:val="22"/>
          <w:szCs w:val="22"/>
        </w:rPr>
        <w:t>Accedendo alla procedura il dipendente interessato deve</w:t>
      </w:r>
      <w:r w:rsidR="00A607F1" w:rsidRPr="002E10E1">
        <w:rPr>
          <w:rFonts w:ascii="Century Gothic" w:hAnsi="Century Gothic" w:cs="Arial"/>
          <w:sz w:val="22"/>
          <w:szCs w:val="22"/>
        </w:rPr>
        <w:t xml:space="preserve"> </w:t>
      </w:r>
      <w:r w:rsidRPr="002E10E1">
        <w:rPr>
          <w:rFonts w:ascii="Century Gothic" w:hAnsi="Century Gothic" w:cs="Arial"/>
          <w:sz w:val="22"/>
          <w:szCs w:val="22"/>
        </w:rPr>
        <w:t>selezionare il familiare per cui richiedere la provvidenza</w:t>
      </w:r>
      <w:r w:rsidR="00A607F1" w:rsidRPr="002E10E1">
        <w:rPr>
          <w:rFonts w:ascii="Century Gothic" w:hAnsi="Century Gothic" w:cs="Arial"/>
          <w:sz w:val="22"/>
          <w:szCs w:val="22"/>
        </w:rPr>
        <w:t xml:space="preserve"> e:</w:t>
      </w:r>
    </w:p>
    <w:p w14:paraId="734A5563" w14:textId="77777777" w:rsidR="00CB1F32" w:rsidRPr="001454EA" w:rsidRDefault="00CB1F32" w:rsidP="00CB1F32">
      <w:pPr>
        <w:pStyle w:val="Paragrafoelenco"/>
        <w:ind w:left="0"/>
        <w:contextualSpacing/>
        <w:jc w:val="both"/>
        <w:rPr>
          <w:rFonts w:ascii="Century Gothic" w:hAnsi="Century Gothic" w:cs="Arial"/>
          <w:sz w:val="22"/>
          <w:szCs w:val="22"/>
        </w:rPr>
      </w:pPr>
    </w:p>
    <w:p w14:paraId="05BA9FF1" w14:textId="77777777" w:rsidR="00CB1F32" w:rsidRPr="002A02E6" w:rsidRDefault="00CB1F32" w:rsidP="00CB1F32">
      <w:pPr>
        <w:numPr>
          <w:ilvl w:val="0"/>
          <w:numId w:val="19"/>
        </w:numPr>
        <w:autoSpaceDE w:val="0"/>
        <w:autoSpaceDN w:val="0"/>
        <w:jc w:val="both"/>
        <w:rPr>
          <w:rFonts w:ascii="Century Gothic" w:hAnsi="Century Gothic" w:cs="Arial"/>
          <w:sz w:val="22"/>
          <w:szCs w:val="22"/>
        </w:rPr>
      </w:pPr>
      <w:r w:rsidRPr="002A02E6">
        <w:rPr>
          <w:rFonts w:ascii="Century Gothic" w:hAnsi="Century Gothic" w:cs="Arial"/>
          <w:sz w:val="22"/>
          <w:szCs w:val="22"/>
        </w:rPr>
        <w:t xml:space="preserve">allegare all’interno della procedura in un unico file PDF </w:t>
      </w:r>
    </w:p>
    <w:p w14:paraId="6396A675" w14:textId="77777777" w:rsidR="00CB1F32" w:rsidRPr="002A02E6" w:rsidRDefault="00CB1F32" w:rsidP="00CB1F32">
      <w:pPr>
        <w:pStyle w:val="Paragrafoelenco"/>
        <w:jc w:val="both"/>
        <w:rPr>
          <w:rFonts w:ascii="Century Gothic" w:hAnsi="Century Gothic" w:cs="Arial"/>
          <w:sz w:val="22"/>
          <w:szCs w:val="22"/>
        </w:rPr>
      </w:pPr>
    </w:p>
    <w:p w14:paraId="257CC267" w14:textId="2DF345E7" w:rsidR="00CB1F32" w:rsidRPr="002A02E6" w:rsidRDefault="00CB1F32" w:rsidP="00CB1F32">
      <w:pPr>
        <w:numPr>
          <w:ilvl w:val="0"/>
          <w:numId w:val="20"/>
        </w:numPr>
        <w:autoSpaceDE w:val="0"/>
        <w:autoSpaceDN w:val="0"/>
        <w:jc w:val="both"/>
        <w:rPr>
          <w:rFonts w:ascii="Century Gothic" w:hAnsi="Century Gothic" w:cs="Arial"/>
          <w:sz w:val="22"/>
          <w:szCs w:val="22"/>
        </w:rPr>
      </w:pPr>
      <w:r w:rsidRPr="002A02E6">
        <w:rPr>
          <w:rFonts w:ascii="Century Gothic" w:hAnsi="Century Gothic" w:cs="Arial"/>
          <w:sz w:val="22"/>
          <w:szCs w:val="22"/>
        </w:rPr>
        <w:t xml:space="preserve">i certificati e verbali medici, attestanti lo stato di </w:t>
      </w:r>
      <w:r w:rsidRPr="00B254E9">
        <w:rPr>
          <w:rFonts w:ascii="Century Gothic" w:hAnsi="Century Gothic" w:cs="Arial"/>
          <w:sz w:val="22"/>
          <w:szCs w:val="22"/>
        </w:rPr>
        <w:t>gravità</w:t>
      </w:r>
      <w:r w:rsidR="00211E9E" w:rsidRPr="00B254E9">
        <w:rPr>
          <w:rFonts w:ascii="Century Gothic" w:hAnsi="Century Gothic" w:cs="Arial"/>
          <w:sz w:val="22"/>
          <w:szCs w:val="22"/>
        </w:rPr>
        <w:t xml:space="preserve"> senza alcuna indicazione della diagnosi</w:t>
      </w:r>
      <w:r w:rsidRPr="00B254E9">
        <w:rPr>
          <w:rFonts w:ascii="Century Gothic" w:hAnsi="Century Gothic" w:cs="Arial"/>
          <w:sz w:val="22"/>
          <w:szCs w:val="22"/>
        </w:rPr>
        <w:t>; l'allegato dovrà sempre contenere un documento a scelta tra i certificati e verbali medici indicati nell'elenco seguente</w:t>
      </w:r>
      <w:r w:rsidRPr="002A02E6">
        <w:rPr>
          <w:rFonts w:ascii="Century Gothic" w:hAnsi="Century Gothic" w:cs="Arial"/>
          <w:sz w:val="22"/>
          <w:szCs w:val="22"/>
        </w:rPr>
        <w:t>, attestanti lo stato di gravità</w:t>
      </w:r>
      <w:r w:rsidR="00211E9E">
        <w:rPr>
          <w:rFonts w:ascii="Century Gothic" w:hAnsi="Century Gothic" w:cs="Arial"/>
          <w:sz w:val="22"/>
          <w:szCs w:val="22"/>
        </w:rPr>
        <w:t xml:space="preserve"> </w:t>
      </w:r>
      <w:r w:rsidRPr="002A02E6">
        <w:rPr>
          <w:rFonts w:ascii="Century Gothic" w:hAnsi="Century Gothic" w:cs="Arial"/>
          <w:sz w:val="22"/>
          <w:szCs w:val="22"/>
        </w:rPr>
        <w:t>e l’eventuale certificazione medica di non autosufficienza: </w:t>
      </w:r>
    </w:p>
    <w:p w14:paraId="3E3AB279" w14:textId="77777777" w:rsidR="00CB1F32" w:rsidRPr="002A02E6" w:rsidRDefault="00CB1F32" w:rsidP="002A02E6">
      <w:pPr>
        <w:numPr>
          <w:ilvl w:val="0"/>
          <w:numId w:val="30"/>
        </w:numPr>
        <w:shd w:val="clear" w:color="auto" w:fill="FFFFFF"/>
        <w:autoSpaceDE w:val="0"/>
        <w:autoSpaceDN w:val="0"/>
        <w:spacing w:before="40" w:after="40"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2A02E6">
        <w:rPr>
          <w:rFonts w:ascii="Century Gothic" w:hAnsi="Century Gothic" w:cs="Arial"/>
          <w:sz w:val="22"/>
          <w:szCs w:val="22"/>
        </w:rPr>
        <w:t>certificazione medica rilasciata dalla competente Commissione medica ai sensi dell'art. 3 comma 3 della legge n. 104/1992; </w:t>
      </w:r>
    </w:p>
    <w:p w14:paraId="6CDDA99D" w14:textId="77777777" w:rsidR="00CB1F32" w:rsidRPr="002A02E6" w:rsidRDefault="00CB1F32" w:rsidP="002A02E6">
      <w:pPr>
        <w:numPr>
          <w:ilvl w:val="0"/>
          <w:numId w:val="30"/>
        </w:numPr>
        <w:shd w:val="clear" w:color="auto" w:fill="FFFFFF"/>
        <w:autoSpaceDE w:val="0"/>
        <w:autoSpaceDN w:val="0"/>
        <w:spacing w:before="40" w:after="40"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2A02E6">
        <w:rPr>
          <w:rFonts w:ascii="Century Gothic" w:hAnsi="Century Gothic" w:cs="Arial"/>
          <w:sz w:val="22"/>
          <w:szCs w:val="22"/>
        </w:rPr>
        <w:lastRenderedPageBreak/>
        <w:t>certificati medici, purché rilasciati da strutture pubbliche, dai quali risulti un'invalidità civile totale e permanente al 100%; </w:t>
      </w:r>
    </w:p>
    <w:p w14:paraId="0EC0EE30" w14:textId="4AA565BC" w:rsidR="00CB1F32" w:rsidRPr="002A02E6" w:rsidRDefault="00CB1F32" w:rsidP="002A02E6">
      <w:pPr>
        <w:numPr>
          <w:ilvl w:val="0"/>
          <w:numId w:val="30"/>
        </w:numPr>
        <w:shd w:val="clear" w:color="auto" w:fill="FFFFFF"/>
        <w:autoSpaceDE w:val="0"/>
        <w:autoSpaceDN w:val="0"/>
        <w:spacing w:before="40" w:after="40" w:line="300" w:lineRule="atLeast"/>
        <w:jc w:val="both"/>
        <w:rPr>
          <w:rFonts w:ascii="Century Gothic" w:hAnsi="Century Gothic" w:cs="Arial"/>
          <w:sz w:val="22"/>
          <w:szCs w:val="22"/>
        </w:rPr>
      </w:pPr>
      <w:r w:rsidRPr="002A02E6">
        <w:rPr>
          <w:rFonts w:ascii="Century Gothic" w:hAnsi="Century Gothic" w:cs="Arial"/>
          <w:sz w:val="22"/>
          <w:szCs w:val="22"/>
        </w:rPr>
        <w:t xml:space="preserve">certificati medici che comprovino lo stato di "cieco assoluto" ovvero lo stato di "sordo" del familiare per il </w:t>
      </w:r>
      <w:r w:rsidRPr="002E10E1">
        <w:rPr>
          <w:rFonts w:ascii="Century Gothic" w:hAnsi="Century Gothic" w:cs="Arial"/>
          <w:sz w:val="22"/>
          <w:szCs w:val="22"/>
        </w:rPr>
        <w:t xml:space="preserve">quale </w:t>
      </w:r>
      <w:r w:rsidR="00A607F1" w:rsidRPr="002E10E1">
        <w:rPr>
          <w:rFonts w:ascii="Century Gothic" w:hAnsi="Century Gothic" w:cs="Arial"/>
          <w:sz w:val="22"/>
          <w:szCs w:val="22"/>
        </w:rPr>
        <w:t>si desidera</w:t>
      </w:r>
      <w:r w:rsidRPr="002E10E1">
        <w:rPr>
          <w:rFonts w:ascii="Century Gothic" w:hAnsi="Century Gothic" w:cs="Arial"/>
          <w:sz w:val="22"/>
          <w:szCs w:val="22"/>
        </w:rPr>
        <w:t xml:space="preserve"> richiedere</w:t>
      </w:r>
      <w:r w:rsidRPr="002A02E6">
        <w:rPr>
          <w:rFonts w:ascii="Century Gothic" w:hAnsi="Century Gothic" w:cs="Arial"/>
          <w:sz w:val="22"/>
          <w:szCs w:val="22"/>
        </w:rPr>
        <w:t xml:space="preserve"> la provvidenza; </w:t>
      </w:r>
    </w:p>
    <w:p w14:paraId="1A7E6E8C" w14:textId="77777777" w:rsidR="00CB1F32" w:rsidRPr="002A02E6" w:rsidRDefault="00CB1F32" w:rsidP="002A02E6">
      <w:pPr>
        <w:pStyle w:val="Paragrafoelenco"/>
        <w:numPr>
          <w:ilvl w:val="0"/>
          <w:numId w:val="30"/>
        </w:numPr>
        <w:contextualSpacing/>
        <w:jc w:val="both"/>
        <w:rPr>
          <w:rFonts w:ascii="Century Gothic" w:hAnsi="Century Gothic" w:cs="Arial"/>
          <w:sz w:val="22"/>
          <w:szCs w:val="22"/>
        </w:rPr>
      </w:pPr>
      <w:r w:rsidRPr="002A02E6">
        <w:rPr>
          <w:rFonts w:ascii="Century Gothic" w:hAnsi="Century Gothic" w:cs="Arial"/>
          <w:sz w:val="22"/>
          <w:szCs w:val="22"/>
        </w:rPr>
        <w:t>sentenze del tribunale che pronunciano definitivamente la situazione di gravità ai sensi dell'art. 3, comma 3, Legge n. 104 - 05.02.1992.;</w:t>
      </w:r>
    </w:p>
    <w:p w14:paraId="7F63B2CB" w14:textId="77777777" w:rsidR="00CB1F32" w:rsidRPr="002A02E6" w:rsidRDefault="00CB1F32" w:rsidP="002A02E6">
      <w:pPr>
        <w:numPr>
          <w:ilvl w:val="0"/>
          <w:numId w:val="30"/>
        </w:numPr>
        <w:jc w:val="both"/>
        <w:rPr>
          <w:rFonts w:ascii="Century Gothic" w:hAnsi="Century Gothic" w:cs="Arial"/>
          <w:sz w:val="22"/>
          <w:szCs w:val="22"/>
        </w:rPr>
      </w:pPr>
      <w:r w:rsidRPr="002A02E6">
        <w:rPr>
          <w:rFonts w:ascii="Century Gothic" w:hAnsi="Century Gothic" w:cs="Arial"/>
          <w:sz w:val="22"/>
          <w:szCs w:val="22"/>
        </w:rPr>
        <w:t>certificazione attestante l’indennità di accompagnamento per figli minori beneficiari;</w:t>
      </w:r>
    </w:p>
    <w:p w14:paraId="2ECF0FF5" w14:textId="77777777" w:rsidR="00CB1F32" w:rsidRPr="002A02E6" w:rsidRDefault="00CB1F32" w:rsidP="00CB1F32">
      <w:pPr>
        <w:jc w:val="both"/>
        <w:rPr>
          <w:rFonts w:ascii="Century Gothic" w:hAnsi="Century Gothic" w:cs="Arial"/>
          <w:sz w:val="22"/>
          <w:szCs w:val="22"/>
        </w:rPr>
      </w:pPr>
    </w:p>
    <w:p w14:paraId="5CF2A3D4" w14:textId="67A4A13B" w:rsidR="007A7A61" w:rsidRDefault="00C9222F" w:rsidP="00CB1F32">
      <w:pPr>
        <w:numPr>
          <w:ilvl w:val="0"/>
          <w:numId w:val="20"/>
        </w:numPr>
        <w:jc w:val="both"/>
        <w:rPr>
          <w:rFonts w:ascii="Century Gothic" w:hAnsi="Century Gothic" w:cs="Arial"/>
          <w:sz w:val="22"/>
          <w:szCs w:val="22"/>
        </w:rPr>
      </w:pPr>
      <w:bookmarkStart w:id="14" w:name="_Hlk72838890"/>
      <w:r w:rsidRPr="002E10E1">
        <w:rPr>
          <w:rFonts w:ascii="Century Gothic" w:hAnsi="Century Gothic" w:cs="Arial"/>
          <w:sz w:val="22"/>
          <w:szCs w:val="22"/>
        </w:rPr>
        <w:t xml:space="preserve">autocertificazione di convivenza </w:t>
      </w:r>
    </w:p>
    <w:bookmarkEnd w:id="14"/>
    <w:p w14:paraId="58A3E75E" w14:textId="54B87855" w:rsidR="00CB1F32" w:rsidRPr="007A7A61" w:rsidRDefault="00CB1F32" w:rsidP="00CB1F32">
      <w:pPr>
        <w:numPr>
          <w:ilvl w:val="0"/>
          <w:numId w:val="20"/>
        </w:numPr>
        <w:jc w:val="both"/>
        <w:rPr>
          <w:rFonts w:ascii="Century Gothic" w:hAnsi="Century Gothic" w:cs="Arial"/>
          <w:sz w:val="22"/>
          <w:szCs w:val="22"/>
        </w:rPr>
      </w:pPr>
      <w:r w:rsidRPr="007A7A61">
        <w:rPr>
          <w:rFonts w:ascii="Century Gothic" w:hAnsi="Century Gothic" w:cs="Arial"/>
          <w:sz w:val="22"/>
          <w:szCs w:val="22"/>
        </w:rPr>
        <w:t xml:space="preserve">attestazione comprovante la sussistenza del requisito reddituale per i familiari maggiorenni </w:t>
      </w:r>
      <w:r w:rsidR="00C9222F" w:rsidRPr="007A7A61">
        <w:rPr>
          <w:rFonts w:ascii="Century Gothic" w:hAnsi="Century Gothic" w:cs="Arial"/>
          <w:sz w:val="22"/>
          <w:szCs w:val="22"/>
        </w:rPr>
        <w:t xml:space="preserve">con </w:t>
      </w:r>
      <w:r w:rsidRPr="007A7A61">
        <w:rPr>
          <w:rFonts w:ascii="Century Gothic" w:hAnsi="Century Gothic" w:cs="Arial"/>
          <w:sz w:val="22"/>
          <w:szCs w:val="22"/>
        </w:rPr>
        <w:t xml:space="preserve">documentazione idonea </w:t>
      </w:r>
      <w:r w:rsidR="007F30C4" w:rsidRPr="007A7A61">
        <w:rPr>
          <w:rFonts w:ascii="Century Gothic" w:hAnsi="Century Gothic" w:cs="Arial"/>
          <w:sz w:val="22"/>
          <w:szCs w:val="22"/>
        </w:rPr>
        <w:t>(ad esempio dichiarazione dei redditi del familiare riferita all’anno precedente)</w:t>
      </w:r>
      <w:r w:rsidR="002E10E1" w:rsidRPr="007A7A61">
        <w:rPr>
          <w:rFonts w:ascii="Century Gothic" w:hAnsi="Century Gothic" w:cs="Arial"/>
          <w:sz w:val="22"/>
          <w:szCs w:val="22"/>
        </w:rPr>
        <w:t>.</w:t>
      </w:r>
    </w:p>
    <w:p w14:paraId="22EFF849" w14:textId="77777777" w:rsidR="00CB1F32" w:rsidRPr="002A02E6" w:rsidRDefault="00CB1F32" w:rsidP="00CB1F32">
      <w:pPr>
        <w:pStyle w:val="Paragrafoelenco"/>
        <w:ind w:left="0"/>
        <w:contextualSpacing/>
        <w:jc w:val="both"/>
        <w:rPr>
          <w:rFonts w:ascii="Century Gothic" w:hAnsi="Century Gothic" w:cs="Arial"/>
          <w:sz w:val="22"/>
          <w:szCs w:val="22"/>
        </w:rPr>
      </w:pPr>
    </w:p>
    <w:p w14:paraId="6B14DB03" w14:textId="0C879C21" w:rsidR="00CB1F32" w:rsidRPr="001454EA" w:rsidRDefault="00CB1F32" w:rsidP="00CB1F32">
      <w:pPr>
        <w:pStyle w:val="Paragrafoelenco"/>
        <w:numPr>
          <w:ilvl w:val="0"/>
          <w:numId w:val="19"/>
        </w:numPr>
        <w:contextualSpacing/>
        <w:jc w:val="both"/>
        <w:rPr>
          <w:rFonts w:ascii="Century Gothic" w:hAnsi="Century Gothic" w:cs="Arial"/>
          <w:sz w:val="22"/>
          <w:szCs w:val="22"/>
        </w:rPr>
      </w:pPr>
      <w:r w:rsidRPr="001454EA">
        <w:rPr>
          <w:rFonts w:ascii="Century Gothic" w:hAnsi="Century Gothic" w:cs="Arial"/>
          <w:sz w:val="22"/>
          <w:szCs w:val="22"/>
        </w:rPr>
        <w:t xml:space="preserve">confermare i dati inseriti e </w:t>
      </w:r>
      <w:r w:rsidR="006F42F0">
        <w:rPr>
          <w:rFonts w:ascii="Century Gothic" w:hAnsi="Century Gothic" w:cs="Arial"/>
          <w:sz w:val="22"/>
          <w:szCs w:val="22"/>
        </w:rPr>
        <w:t>inviare</w:t>
      </w:r>
      <w:r w:rsidRPr="00816494">
        <w:rPr>
          <w:rFonts w:ascii="Century Gothic" w:hAnsi="Century Gothic" w:cs="Arial"/>
          <w:sz w:val="22"/>
          <w:szCs w:val="22"/>
        </w:rPr>
        <w:t xml:space="preserve"> </w:t>
      </w:r>
      <w:r w:rsidRPr="001454EA">
        <w:rPr>
          <w:rFonts w:ascii="Century Gothic" w:hAnsi="Century Gothic" w:cs="Arial"/>
          <w:sz w:val="22"/>
          <w:szCs w:val="22"/>
        </w:rPr>
        <w:t>la domanda.</w:t>
      </w:r>
    </w:p>
    <w:p w14:paraId="1A2301C5" w14:textId="77777777" w:rsidR="00CB1F32" w:rsidRPr="001454EA" w:rsidRDefault="00CB1F32" w:rsidP="00CB1F32">
      <w:pPr>
        <w:pStyle w:val="Paragrafoelenco"/>
        <w:ind w:left="0"/>
        <w:contextualSpacing/>
        <w:jc w:val="both"/>
        <w:rPr>
          <w:rFonts w:ascii="Century Gothic" w:hAnsi="Century Gothic" w:cs="Arial"/>
          <w:sz w:val="22"/>
          <w:szCs w:val="22"/>
        </w:rPr>
      </w:pPr>
    </w:p>
    <w:p w14:paraId="4C07A9D3" w14:textId="496B6FC6" w:rsidR="00CB1F32" w:rsidRPr="001454EA" w:rsidRDefault="00CB1F32" w:rsidP="00211E9E">
      <w:p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1454EA">
        <w:rPr>
          <w:rFonts w:ascii="Century Gothic" w:hAnsi="Century Gothic" w:cs="Arial"/>
          <w:sz w:val="22"/>
          <w:szCs w:val="22"/>
        </w:rPr>
        <w:t xml:space="preserve">Si ricorda di inviare una richiesta per ogni familiare avente </w:t>
      </w:r>
      <w:r w:rsidRPr="00B254E9">
        <w:rPr>
          <w:rFonts w:ascii="Century Gothic" w:hAnsi="Century Gothic" w:cs="Arial"/>
          <w:sz w:val="22"/>
          <w:szCs w:val="22"/>
        </w:rPr>
        <w:t>diritto</w:t>
      </w:r>
      <w:r w:rsidR="006F42F0" w:rsidRPr="00B254E9">
        <w:rPr>
          <w:rFonts w:ascii="Century Gothic" w:hAnsi="Century Gothic" w:cs="Arial"/>
          <w:sz w:val="22"/>
          <w:szCs w:val="22"/>
        </w:rPr>
        <w:t xml:space="preserve"> e che il trattamento dei dati ivi contenuti avverrà nell’assoluto rispetto della privacy.</w:t>
      </w:r>
      <w:r w:rsidR="006F42F0" w:rsidRPr="006F42F0">
        <w:rPr>
          <w:rFonts w:ascii="Century Gothic" w:hAnsi="Century Gothic" w:cs="Arial"/>
          <w:sz w:val="22"/>
          <w:szCs w:val="22"/>
        </w:rPr>
        <w:t xml:space="preserve"> </w:t>
      </w:r>
    </w:p>
    <w:p w14:paraId="5D0AD386" w14:textId="77777777" w:rsidR="00CB1F32" w:rsidRPr="001454EA" w:rsidRDefault="00CB1F32" w:rsidP="00CB1F32">
      <w:pPr>
        <w:jc w:val="both"/>
        <w:rPr>
          <w:rFonts w:ascii="Century Gothic" w:hAnsi="Century Gothic" w:cs="Arial"/>
          <w:sz w:val="22"/>
          <w:szCs w:val="22"/>
        </w:rPr>
      </w:pPr>
    </w:p>
    <w:p w14:paraId="0361ADA6" w14:textId="3ACB4F3F" w:rsidR="00CB1F32" w:rsidRPr="002E10E1" w:rsidRDefault="00CB1F32" w:rsidP="00CB1F32">
      <w:pPr>
        <w:shd w:val="clear" w:color="auto" w:fill="FFFFFF"/>
        <w:jc w:val="both"/>
        <w:rPr>
          <w:rStyle w:val="Collegamentoipertestuale"/>
          <w:rFonts w:ascii="Century Gothic" w:hAnsi="Century Gothic" w:cs="Arial"/>
          <w:i/>
          <w:color w:val="FF0000"/>
          <w:sz w:val="22"/>
          <w:szCs w:val="22"/>
        </w:rPr>
      </w:pPr>
      <w:r w:rsidRPr="001454EA">
        <w:rPr>
          <w:rFonts w:ascii="Century Gothic" w:hAnsi="Century Gothic" w:cs="Arial"/>
          <w:sz w:val="22"/>
          <w:szCs w:val="22"/>
        </w:rPr>
        <w:t>Solo in caso di impossibilità all’utilizzo della funzionalità on line, si potrà inoltrare la domanda sempre entro il 30 aprile di ciascun anno corredata della relativa documentazione</w:t>
      </w:r>
      <w:r w:rsidR="001812BC">
        <w:rPr>
          <w:rFonts w:ascii="Century Gothic" w:hAnsi="Century Gothic" w:cs="Arial"/>
          <w:sz w:val="22"/>
          <w:szCs w:val="22"/>
        </w:rPr>
        <w:t xml:space="preserve">, </w:t>
      </w:r>
      <w:r w:rsidR="001812BC" w:rsidRPr="002E10E1">
        <w:rPr>
          <w:rFonts w:ascii="Century Gothic" w:hAnsi="Century Gothic" w:cs="Arial"/>
          <w:sz w:val="22"/>
          <w:szCs w:val="22"/>
        </w:rPr>
        <w:t>compilando l’apposito modulo (</w:t>
      </w:r>
      <w:proofErr w:type="spellStart"/>
      <w:r w:rsidR="001812BC" w:rsidRPr="002E10E1">
        <w:rPr>
          <w:rFonts w:ascii="Century Gothic" w:hAnsi="Century Gothic" w:cs="Arial"/>
          <w:sz w:val="22"/>
          <w:szCs w:val="22"/>
        </w:rPr>
        <w:t>All</w:t>
      </w:r>
      <w:proofErr w:type="spellEnd"/>
      <w:r w:rsidR="001812BC" w:rsidRPr="002E10E1">
        <w:rPr>
          <w:rFonts w:ascii="Century Gothic" w:hAnsi="Century Gothic" w:cs="Arial"/>
          <w:sz w:val="22"/>
          <w:szCs w:val="22"/>
        </w:rPr>
        <w:t xml:space="preserve">. 2) inviandolo via mail alla casella </w:t>
      </w:r>
      <w:hyperlink r:id="rId18" w:history="1">
        <w:r w:rsidR="001812BC" w:rsidRPr="002E10E1">
          <w:rPr>
            <w:rStyle w:val="Collegamentoipertestuale"/>
            <w:rFonts w:ascii="Century Gothic" w:hAnsi="Century Gothic" w:cs="Arial"/>
            <w:i/>
            <w:color w:val="auto"/>
            <w:sz w:val="22"/>
            <w:szCs w:val="22"/>
          </w:rPr>
          <w:t>provvhandicapgravefamiliari@intesasanpaolo.com</w:t>
        </w:r>
      </w:hyperlink>
    </w:p>
    <w:p w14:paraId="24AC0200" w14:textId="75D589DF" w:rsidR="001812BC" w:rsidRDefault="001812BC" w:rsidP="00CB1F32">
      <w:pPr>
        <w:shd w:val="clear" w:color="auto" w:fill="FFFFFF"/>
        <w:jc w:val="both"/>
        <w:rPr>
          <w:rFonts w:ascii="Century Gothic" w:hAnsi="Century Gothic" w:cs="Arial"/>
          <w:sz w:val="22"/>
          <w:szCs w:val="22"/>
        </w:rPr>
      </w:pPr>
    </w:p>
    <w:p w14:paraId="4380B00C" w14:textId="77777777" w:rsidR="005F6728" w:rsidRPr="001812BC" w:rsidRDefault="005F6728" w:rsidP="005F6728">
      <w:pPr>
        <w:shd w:val="clear" w:color="auto" w:fill="FFFFFF"/>
        <w:ind w:left="720"/>
        <w:jc w:val="both"/>
        <w:rPr>
          <w:rFonts w:ascii="Century Gothic" w:hAnsi="Century Gothic" w:cs="Arial"/>
          <w:strike/>
          <w:color w:val="212529"/>
          <w:sz w:val="22"/>
          <w:szCs w:val="22"/>
        </w:rPr>
      </w:pPr>
    </w:p>
    <w:p w14:paraId="1E873503" w14:textId="77777777" w:rsidR="00CB1F32" w:rsidRPr="001454EA" w:rsidRDefault="00CB1F32" w:rsidP="00CB1F32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440963F8" w14:textId="77777777" w:rsidR="00CB1F32" w:rsidRPr="001454EA" w:rsidRDefault="00CB1F32" w:rsidP="00CB1F32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16263253" w14:textId="526553D9" w:rsidR="00F3060F" w:rsidRDefault="00F3060F">
      <w:pPr>
        <w:spacing w:after="200" w:line="276" w:lineRule="auto"/>
        <w:rPr>
          <w:rFonts w:ascii="Century Gothic" w:hAnsi="Century Gothic" w:cs="Arial"/>
          <w:b/>
          <w:color w:val="FF0000"/>
          <w:sz w:val="20"/>
          <w:szCs w:val="20"/>
          <w:u w:val="single"/>
        </w:rPr>
      </w:pPr>
      <w:r>
        <w:rPr>
          <w:rFonts w:ascii="Century Gothic" w:hAnsi="Century Gothic" w:cs="Arial"/>
          <w:b/>
          <w:color w:val="FF0000"/>
          <w:sz w:val="20"/>
          <w:szCs w:val="20"/>
          <w:u w:val="single"/>
        </w:rPr>
        <w:br w:type="page"/>
      </w:r>
    </w:p>
    <w:p w14:paraId="144E806E" w14:textId="77777777" w:rsidR="00F3060F" w:rsidRPr="00BF23CD" w:rsidRDefault="00F3060F" w:rsidP="0061046C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027D4C05" w14:textId="666E63DC" w:rsidR="0061046C" w:rsidRPr="00BF23CD" w:rsidRDefault="0061046C" w:rsidP="0061046C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BF23CD">
        <w:rPr>
          <w:rFonts w:ascii="Century Gothic" w:hAnsi="Century Gothic" w:cs="Arial"/>
          <w:b/>
          <w:sz w:val="20"/>
          <w:szCs w:val="20"/>
          <w:u w:val="single"/>
        </w:rPr>
        <w:t>Allegato 1</w:t>
      </w:r>
    </w:p>
    <w:p w14:paraId="1BD9FB4A" w14:textId="77777777" w:rsidR="0061046C" w:rsidRPr="00BF23CD" w:rsidRDefault="0061046C" w:rsidP="0061046C">
      <w:pPr>
        <w:widowControl w:val="0"/>
        <w:tabs>
          <w:tab w:val="left" w:pos="5865"/>
        </w:tabs>
        <w:autoSpaceDE w:val="0"/>
        <w:autoSpaceDN w:val="0"/>
        <w:adjustRightInd w:val="0"/>
        <w:spacing w:before="240" w:after="240"/>
        <w:ind w:left="567" w:right="134"/>
        <w:jc w:val="both"/>
        <w:rPr>
          <w:rFonts w:ascii="Century Gothic" w:eastAsia="Arial Unicode MS" w:hAnsi="Century Gothic" w:cstheme="minorHAnsi"/>
          <w:spacing w:val="-2"/>
          <w:position w:val="-3"/>
          <w:sz w:val="20"/>
          <w:szCs w:val="20"/>
        </w:rPr>
      </w:pPr>
    </w:p>
    <w:tbl>
      <w:tblPr>
        <w:tblStyle w:val="TableNormal"/>
        <w:tblW w:w="9563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6"/>
        <w:gridCol w:w="4827"/>
      </w:tblGrid>
      <w:tr w:rsidR="00BF23CD" w:rsidRPr="00BF23CD" w14:paraId="0DD993F6" w14:textId="77777777" w:rsidTr="00B74A90">
        <w:trPr>
          <w:trHeight w:val="537"/>
        </w:trPr>
        <w:tc>
          <w:tcPr>
            <w:tcW w:w="9563" w:type="dxa"/>
            <w:gridSpan w:val="2"/>
          </w:tcPr>
          <w:p w14:paraId="4F5A21A8" w14:textId="23502DA0" w:rsidR="00BF23CD" w:rsidRDefault="0061046C" w:rsidP="00BF23CD">
            <w:pPr>
              <w:pStyle w:val="Paragrafoelenco"/>
              <w:ind w:left="72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</w:pPr>
            <w:r w:rsidRPr="002E10E1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CONTO SOCIALE</w:t>
            </w:r>
            <w:r w:rsidR="006D62BA" w:rsidRPr="002E10E1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 xml:space="preserve"> FAMILIARI NON AUTOSUFFICIENTI</w:t>
            </w:r>
          </w:p>
          <w:p w14:paraId="148A0474" w14:textId="792FE53F" w:rsidR="0061046C" w:rsidRPr="00BF23CD" w:rsidRDefault="0061046C" w:rsidP="00BF23C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</w:pPr>
            <w:r w:rsidRPr="00BF23CD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>RIMBORSI SPESE PER L’ASSISTENZA AI FAMILIARI PORTATORI DI HANDICAP NON AUTOSUFFICIENTI</w:t>
            </w:r>
          </w:p>
        </w:tc>
      </w:tr>
      <w:tr w:rsidR="00BF23CD" w:rsidRPr="00BF23CD" w14:paraId="38544820" w14:textId="77777777" w:rsidTr="00B74A90">
        <w:trPr>
          <w:trHeight w:val="537"/>
        </w:trPr>
        <w:tc>
          <w:tcPr>
            <w:tcW w:w="4736" w:type="dxa"/>
          </w:tcPr>
          <w:p w14:paraId="6F0DF239" w14:textId="77777777" w:rsidR="0061046C" w:rsidRPr="00BF23CD" w:rsidRDefault="0061046C" w:rsidP="00B74A90">
            <w:pPr>
              <w:pStyle w:val="TableParagraph"/>
              <w:ind w:left="71" w:right="140"/>
              <w:jc w:val="both"/>
              <w:rPr>
                <w:rFonts w:ascii="Century Gothic" w:hAnsi="Century Gothic" w:cs="Tahoma"/>
                <w:sz w:val="20"/>
                <w:szCs w:val="20"/>
                <w:lang w:val="it-IT"/>
              </w:rPr>
            </w:pPr>
            <w:r w:rsidRPr="00BF23CD">
              <w:rPr>
                <w:rFonts w:ascii="Century Gothic" w:hAnsi="Century Gothic" w:cs="Tahoma"/>
                <w:sz w:val="20"/>
                <w:szCs w:val="20"/>
                <w:lang w:val="it-IT"/>
              </w:rPr>
              <w:t>Assistenza domiciliare, badanti, assistenza</w:t>
            </w:r>
          </w:p>
          <w:p w14:paraId="051254D8" w14:textId="77777777" w:rsidR="0061046C" w:rsidRPr="00BF23CD" w:rsidRDefault="0061046C" w:rsidP="00B74A90">
            <w:pPr>
              <w:pStyle w:val="TableParagraph"/>
              <w:ind w:left="71" w:right="140"/>
              <w:jc w:val="both"/>
              <w:rPr>
                <w:rFonts w:ascii="Century Gothic" w:hAnsi="Century Gothic" w:cs="Tahoma"/>
                <w:sz w:val="20"/>
                <w:szCs w:val="20"/>
                <w:lang w:val="it-IT"/>
              </w:rPr>
            </w:pPr>
            <w:r w:rsidRPr="00BF23CD">
              <w:rPr>
                <w:rFonts w:ascii="Century Gothic" w:hAnsi="Century Gothic" w:cs="Tahoma"/>
                <w:sz w:val="20"/>
                <w:szCs w:val="20"/>
                <w:lang w:val="it-IT"/>
              </w:rPr>
              <w:t>infermieristica</w:t>
            </w:r>
          </w:p>
        </w:tc>
        <w:tc>
          <w:tcPr>
            <w:tcW w:w="4827" w:type="dxa"/>
          </w:tcPr>
          <w:p w14:paraId="2B4D97BF" w14:textId="77777777" w:rsidR="0061046C" w:rsidRPr="00B74A90" w:rsidRDefault="0061046C" w:rsidP="00B74A90">
            <w:pPr>
              <w:pStyle w:val="Paragrafoelenco"/>
              <w:numPr>
                <w:ilvl w:val="0"/>
                <w:numId w:val="23"/>
              </w:numPr>
              <w:ind w:right="14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proofErr w:type="spellStart"/>
            <w:r w:rsidRPr="00B74A90">
              <w:rPr>
                <w:rFonts w:ascii="Century Gothic" w:hAnsi="Century Gothic"/>
                <w:bCs/>
                <w:sz w:val="20"/>
                <w:szCs w:val="20"/>
              </w:rPr>
              <w:t>busta</w:t>
            </w:r>
            <w:proofErr w:type="spellEnd"/>
            <w:r w:rsidRPr="00B74A90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proofErr w:type="spellStart"/>
            <w:r w:rsidRPr="00B74A90">
              <w:rPr>
                <w:rFonts w:ascii="Century Gothic" w:hAnsi="Century Gothic"/>
                <w:bCs/>
                <w:sz w:val="20"/>
                <w:szCs w:val="20"/>
              </w:rPr>
              <w:t>paga</w:t>
            </w:r>
            <w:proofErr w:type="spellEnd"/>
            <w:r w:rsidRPr="00B74A90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proofErr w:type="spellStart"/>
            <w:r w:rsidRPr="00B74A90">
              <w:rPr>
                <w:rFonts w:ascii="Century Gothic" w:hAnsi="Century Gothic"/>
                <w:bCs/>
                <w:sz w:val="20"/>
                <w:szCs w:val="20"/>
              </w:rPr>
              <w:t>badante</w:t>
            </w:r>
            <w:proofErr w:type="spellEnd"/>
            <w:r w:rsidRPr="00B74A90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5AC3337B" w14:textId="77777777" w:rsidR="0061046C" w:rsidRPr="00B74A90" w:rsidRDefault="0061046C" w:rsidP="00B74A90">
            <w:pPr>
              <w:pStyle w:val="Paragrafoelenco"/>
              <w:numPr>
                <w:ilvl w:val="0"/>
                <w:numId w:val="23"/>
              </w:numPr>
              <w:ind w:right="14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proofErr w:type="spellStart"/>
            <w:r w:rsidRPr="00B74A90">
              <w:rPr>
                <w:rFonts w:ascii="Century Gothic" w:hAnsi="Century Gothic"/>
                <w:bCs/>
                <w:sz w:val="20"/>
                <w:szCs w:val="20"/>
              </w:rPr>
              <w:t>contributi</w:t>
            </w:r>
            <w:proofErr w:type="spellEnd"/>
            <w:r w:rsidRPr="00B74A90">
              <w:rPr>
                <w:rFonts w:ascii="Century Gothic" w:hAnsi="Century Gothic"/>
                <w:bCs/>
                <w:sz w:val="20"/>
                <w:szCs w:val="20"/>
              </w:rPr>
              <w:t xml:space="preserve"> INPS </w:t>
            </w:r>
            <w:proofErr w:type="spellStart"/>
            <w:r w:rsidRPr="00B74A90">
              <w:rPr>
                <w:rFonts w:ascii="Century Gothic" w:hAnsi="Century Gothic"/>
                <w:bCs/>
                <w:sz w:val="20"/>
                <w:szCs w:val="20"/>
              </w:rPr>
              <w:t>badante</w:t>
            </w:r>
            <w:proofErr w:type="spellEnd"/>
          </w:p>
          <w:p w14:paraId="0D9ADF43" w14:textId="77777777" w:rsidR="0061046C" w:rsidRPr="00B74A90" w:rsidRDefault="0061046C" w:rsidP="00B74A90">
            <w:pPr>
              <w:pStyle w:val="Paragrafoelenco"/>
              <w:numPr>
                <w:ilvl w:val="0"/>
                <w:numId w:val="23"/>
              </w:numPr>
              <w:ind w:right="140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 w:rsidRPr="00B74A90"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>altre assistenze domiciliari - S</w:t>
            </w:r>
            <w:r w:rsidRPr="00B74A90">
              <w:rPr>
                <w:rFonts w:ascii="Century Gothic" w:hAnsi="Century Gothic"/>
                <w:sz w:val="20"/>
                <w:szCs w:val="20"/>
                <w:lang w:val="it-IT"/>
              </w:rPr>
              <w:t>ono ricompresi i trattamenti medici, infermieristici e riabilitativi a domicilio necessari per stabilizzare il quadro clinico, limitare il declino e migliorare la qualità di vita effettuati da onlus, cooperative, società specializzate o da medici o infermieri (ad esempio: prelievo ematico,  ECG, terapie iniettive, medicazioni, fasciature, trattamenti riabilitativi, fisioterapici, rieducativi, CPP Cure Palliative Pediatriche), trasporto assistito da e per istituto di cura o ospedale, consegna o preparazione pasti a domicilio;</w:t>
            </w:r>
          </w:p>
          <w:p w14:paraId="0973BE32" w14:textId="77777777" w:rsidR="0061046C" w:rsidRPr="00B74A90" w:rsidRDefault="0061046C" w:rsidP="00B74A90">
            <w:pPr>
              <w:pStyle w:val="TableParagraph"/>
              <w:ind w:left="71" w:right="140"/>
              <w:jc w:val="both"/>
              <w:rPr>
                <w:rFonts w:ascii="Century Gothic" w:hAnsi="Century Gothic" w:cs="Tahoma"/>
                <w:sz w:val="20"/>
                <w:szCs w:val="20"/>
                <w:lang w:val="it-IT"/>
              </w:rPr>
            </w:pPr>
          </w:p>
        </w:tc>
      </w:tr>
      <w:tr w:rsidR="00BF23CD" w:rsidRPr="00BF23CD" w14:paraId="5831CCC4" w14:textId="77777777" w:rsidTr="00B74A90">
        <w:trPr>
          <w:trHeight w:val="482"/>
        </w:trPr>
        <w:tc>
          <w:tcPr>
            <w:tcW w:w="4736" w:type="dxa"/>
          </w:tcPr>
          <w:p w14:paraId="145FC3CD" w14:textId="77777777" w:rsidR="0061046C" w:rsidRPr="00BF23CD" w:rsidRDefault="0061046C" w:rsidP="00B74A90">
            <w:pPr>
              <w:pStyle w:val="TableParagraph"/>
              <w:spacing w:before="40"/>
              <w:ind w:left="71" w:right="140"/>
              <w:jc w:val="both"/>
              <w:rPr>
                <w:rFonts w:ascii="Century Gothic" w:hAnsi="Century Gothic" w:cs="Tahoma"/>
                <w:sz w:val="20"/>
                <w:szCs w:val="20"/>
                <w:lang w:val="it-IT"/>
              </w:rPr>
            </w:pPr>
            <w:r w:rsidRPr="00BF23CD">
              <w:rPr>
                <w:rFonts w:ascii="Century Gothic" w:hAnsi="Century Gothic" w:cs="Tahoma"/>
                <w:sz w:val="20"/>
                <w:szCs w:val="20"/>
                <w:lang w:val="it-IT"/>
              </w:rPr>
              <w:t>Servizi di assistenza residenziali e semiresidenziali</w:t>
            </w:r>
          </w:p>
        </w:tc>
        <w:tc>
          <w:tcPr>
            <w:tcW w:w="4827" w:type="dxa"/>
          </w:tcPr>
          <w:p w14:paraId="38E75096" w14:textId="7C6EB3A8" w:rsidR="0061046C" w:rsidRPr="00B74A90" w:rsidRDefault="0061046C" w:rsidP="00B74A90">
            <w:pPr>
              <w:tabs>
                <w:tab w:val="left" w:pos="5865"/>
              </w:tabs>
              <w:adjustRightInd w:val="0"/>
              <w:spacing w:before="240" w:after="240"/>
              <w:ind w:left="567" w:right="140"/>
              <w:jc w:val="both"/>
              <w:rPr>
                <w:rFonts w:ascii="Century Gothic" w:eastAsia="Arial Unicode MS" w:hAnsi="Century Gothic" w:cstheme="minorHAnsi"/>
                <w:w w:val="103"/>
                <w:sz w:val="20"/>
                <w:szCs w:val="20"/>
                <w:lang w:val="it-IT"/>
              </w:rPr>
            </w:pPr>
            <w:r w:rsidRPr="00B74A90">
              <w:rPr>
                <w:rFonts w:ascii="Century Gothic" w:eastAsia="Arial Unicode MS" w:hAnsi="Century Gothic" w:cstheme="minorHAnsi"/>
                <w:w w:val="103"/>
                <w:sz w:val="20"/>
                <w:szCs w:val="20"/>
                <w:lang w:val="it-IT"/>
              </w:rPr>
              <w:t xml:space="preserve">Spese sostenute per prestazioni rese da strutture </w:t>
            </w:r>
            <w:proofErr w:type="gramStart"/>
            <w:r w:rsidRPr="00B74A90">
              <w:rPr>
                <w:rFonts w:ascii="Century Gothic" w:eastAsia="Arial Unicode MS" w:hAnsi="Century Gothic" w:cstheme="minorHAnsi"/>
                <w:w w:val="103"/>
                <w:sz w:val="20"/>
                <w:szCs w:val="20"/>
                <w:lang w:val="it-IT"/>
              </w:rPr>
              <w:t>socio-sanitarie</w:t>
            </w:r>
            <w:proofErr w:type="gramEnd"/>
            <w:r w:rsidR="00BF23CD" w:rsidRPr="00B74A90">
              <w:rPr>
                <w:rFonts w:ascii="Century Gothic" w:eastAsia="Arial Unicode MS" w:hAnsi="Century Gothic" w:cstheme="minorHAnsi"/>
                <w:w w:val="103"/>
                <w:sz w:val="20"/>
                <w:szCs w:val="20"/>
                <w:lang w:val="it-IT"/>
              </w:rPr>
              <w:t xml:space="preserve"> </w:t>
            </w:r>
            <w:r w:rsidRPr="00B74A90">
              <w:rPr>
                <w:rFonts w:ascii="Century Gothic" w:eastAsia="Arial Unicode MS" w:hAnsi="Century Gothic" w:cstheme="minorHAnsi"/>
                <w:w w:val="103"/>
                <w:sz w:val="20"/>
                <w:szCs w:val="20"/>
                <w:lang w:val="it-IT"/>
              </w:rPr>
              <w:t xml:space="preserve">residenziali o semiresidenziali (ad esempio centri diurni), </w:t>
            </w:r>
            <w:r w:rsidRPr="002D6893">
              <w:rPr>
                <w:rFonts w:ascii="Century Gothic" w:eastAsia="Arial Unicode MS" w:hAnsi="Century Gothic" w:cstheme="minorHAnsi"/>
                <w:w w:val="103"/>
                <w:sz w:val="20"/>
                <w:szCs w:val="20"/>
                <w:lang w:val="it-IT"/>
              </w:rPr>
              <w:t xml:space="preserve">incluso il soggiorno </w:t>
            </w:r>
            <w:r w:rsidR="00CF24BC" w:rsidRPr="002D6893">
              <w:rPr>
                <w:rFonts w:ascii="Century Gothic" w:eastAsia="Arial Unicode MS" w:hAnsi="Century Gothic" w:cstheme="minorHAnsi"/>
                <w:w w:val="103"/>
                <w:sz w:val="20"/>
                <w:szCs w:val="20"/>
                <w:lang w:val="it-IT"/>
              </w:rPr>
              <w:t xml:space="preserve">temporaneo di </w:t>
            </w:r>
            <w:r w:rsidR="00C26BAE" w:rsidRPr="002D6893">
              <w:rPr>
                <w:rFonts w:ascii="Century Gothic" w:eastAsia="Arial Unicode MS" w:hAnsi="Century Gothic" w:cstheme="minorHAnsi"/>
                <w:w w:val="103"/>
                <w:sz w:val="20"/>
                <w:szCs w:val="20"/>
                <w:lang w:val="it-IT"/>
              </w:rPr>
              <w:t xml:space="preserve">familiare convivente </w:t>
            </w:r>
            <w:r w:rsidRPr="002D6893">
              <w:rPr>
                <w:rFonts w:ascii="Century Gothic" w:eastAsia="Arial Unicode MS" w:hAnsi="Century Gothic" w:cstheme="minorHAnsi"/>
                <w:w w:val="103"/>
                <w:sz w:val="20"/>
                <w:szCs w:val="20"/>
                <w:lang w:val="it-IT"/>
              </w:rPr>
              <w:t>in casa di riposo</w:t>
            </w:r>
            <w:r w:rsidRPr="00B74A90">
              <w:rPr>
                <w:rFonts w:ascii="Century Gothic" w:eastAsia="Arial Unicode MS" w:hAnsi="Century Gothic" w:cstheme="minorHAnsi"/>
                <w:w w:val="103"/>
                <w:sz w:val="20"/>
                <w:szCs w:val="20"/>
                <w:lang w:val="it-IT"/>
              </w:rPr>
              <w:t xml:space="preserve">.    </w:t>
            </w:r>
          </w:p>
          <w:p w14:paraId="1D0B5E6A" w14:textId="77777777" w:rsidR="0061046C" w:rsidRPr="00B74A90" w:rsidRDefault="0061046C" w:rsidP="00B74A90">
            <w:pPr>
              <w:pStyle w:val="TableParagraph"/>
              <w:spacing w:before="40"/>
              <w:ind w:left="71" w:right="140"/>
              <w:jc w:val="both"/>
              <w:rPr>
                <w:rFonts w:ascii="Century Gothic" w:hAnsi="Century Gothic" w:cs="Tahoma"/>
                <w:sz w:val="20"/>
                <w:szCs w:val="20"/>
                <w:lang w:val="it-IT"/>
              </w:rPr>
            </w:pPr>
          </w:p>
        </w:tc>
      </w:tr>
      <w:tr w:rsidR="00B74A90" w:rsidRPr="00BF23CD" w14:paraId="0DCD9E17" w14:textId="77777777" w:rsidTr="00B74A90">
        <w:trPr>
          <w:trHeight w:val="482"/>
        </w:trPr>
        <w:tc>
          <w:tcPr>
            <w:tcW w:w="4736" w:type="dxa"/>
          </w:tcPr>
          <w:p w14:paraId="09896741" w14:textId="77777777" w:rsidR="0061046C" w:rsidRPr="00BF23CD" w:rsidRDefault="0061046C" w:rsidP="00B74A90">
            <w:pPr>
              <w:pStyle w:val="TableParagraph"/>
              <w:spacing w:before="40"/>
              <w:ind w:left="71" w:right="140"/>
              <w:jc w:val="both"/>
              <w:rPr>
                <w:rFonts w:ascii="Century Gothic" w:hAnsi="Century Gothic" w:cs="Tahoma"/>
                <w:sz w:val="20"/>
                <w:szCs w:val="20"/>
                <w:lang w:val="it-IT"/>
              </w:rPr>
            </w:pPr>
            <w:r w:rsidRPr="00BF23CD">
              <w:rPr>
                <w:rFonts w:ascii="Century Gothic" w:hAnsi="Century Gothic" w:cs="Tahoma"/>
                <w:sz w:val="20"/>
                <w:szCs w:val="20"/>
                <w:lang w:val="it-IT"/>
              </w:rPr>
              <w:t>Altre spese sostenute per l’assistenza del familiare</w:t>
            </w:r>
          </w:p>
        </w:tc>
        <w:tc>
          <w:tcPr>
            <w:tcW w:w="4827" w:type="dxa"/>
          </w:tcPr>
          <w:p w14:paraId="774AD93D" w14:textId="512BCB60" w:rsidR="0061046C" w:rsidRPr="00B74A90" w:rsidRDefault="0061046C" w:rsidP="00B74A90">
            <w:pPr>
              <w:pStyle w:val="Paragrafoelenco"/>
              <w:numPr>
                <w:ilvl w:val="0"/>
                <w:numId w:val="24"/>
              </w:numPr>
              <w:ind w:right="140"/>
              <w:jc w:val="both"/>
              <w:rPr>
                <w:rFonts w:ascii="Century Gothic" w:hAnsi="Century Gothic"/>
                <w:bCs/>
                <w:sz w:val="20"/>
                <w:szCs w:val="20"/>
                <w:lang w:val="it-IT"/>
              </w:rPr>
            </w:pPr>
            <w:r w:rsidRPr="00B74A90">
              <w:rPr>
                <w:rFonts w:ascii="Century Gothic" w:hAnsi="Century Gothic"/>
                <w:sz w:val="20"/>
                <w:szCs w:val="20"/>
                <w:lang w:val="it-IT"/>
              </w:rPr>
              <w:t xml:space="preserve">spese sostenute per le prestazioni rese da operatori </w:t>
            </w:r>
            <w:proofErr w:type="gramStart"/>
            <w:r w:rsidRPr="00B74A90">
              <w:rPr>
                <w:rFonts w:ascii="Century Gothic" w:hAnsi="Century Gothic"/>
                <w:sz w:val="20"/>
                <w:szCs w:val="20"/>
                <w:lang w:val="it-IT"/>
              </w:rPr>
              <w:t>socio-sanitari</w:t>
            </w:r>
            <w:proofErr w:type="gramEnd"/>
            <w:r w:rsidR="006D62BA" w:rsidRPr="00B74A90">
              <w:rPr>
                <w:rFonts w:ascii="Century Gothic" w:hAnsi="Century Gothic"/>
                <w:sz w:val="20"/>
                <w:szCs w:val="20"/>
                <w:lang w:val="it-IT"/>
              </w:rPr>
              <w:t>,</w:t>
            </w:r>
            <w:r w:rsidRPr="00B74A90">
              <w:rPr>
                <w:rFonts w:ascii="Century Gothic" w:hAnsi="Century Gothic"/>
                <w:sz w:val="20"/>
                <w:szCs w:val="20"/>
                <w:lang w:val="it-IT"/>
              </w:rPr>
              <w:t xml:space="preserve"> per l’assistenza personale nell’espletamento degli atti della vita quotidiana (es, supporto nell’espletamento delle funzioni di alimentazione, nella cura dell’igiene personale, nella deambulazione)</w:t>
            </w:r>
            <w:r w:rsidR="006D62BA" w:rsidRPr="00B74A90">
              <w:rPr>
                <w:rFonts w:ascii="Century Gothic" w:hAnsi="Century Gothic"/>
                <w:sz w:val="20"/>
                <w:szCs w:val="20"/>
                <w:lang w:val="it-IT"/>
              </w:rPr>
              <w:t>,</w:t>
            </w:r>
            <w:r w:rsidRPr="00B74A90"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 xml:space="preserve"> </w:t>
            </w:r>
            <w:r w:rsidR="006D62BA" w:rsidRPr="00B74A90">
              <w:rPr>
                <w:rFonts w:ascii="Century Gothic" w:hAnsi="Century Gothic"/>
                <w:sz w:val="20"/>
                <w:szCs w:val="20"/>
                <w:lang w:val="it-IT"/>
              </w:rPr>
              <w:t xml:space="preserve">per l’assistenza svolta a favore del familiare da logopedista, fisioterapista, medico psicologo </w:t>
            </w:r>
          </w:p>
          <w:p w14:paraId="0D7CF4F2" w14:textId="77777777" w:rsidR="0061046C" w:rsidRPr="00B74A90" w:rsidRDefault="0061046C" w:rsidP="00B74A90">
            <w:pPr>
              <w:pStyle w:val="Paragrafoelenco"/>
              <w:numPr>
                <w:ilvl w:val="0"/>
                <w:numId w:val="24"/>
              </w:numPr>
              <w:ind w:right="140"/>
              <w:jc w:val="both"/>
              <w:rPr>
                <w:rFonts w:ascii="Century Gothic" w:hAnsi="Century Gothic" w:cs="Tahoma"/>
                <w:sz w:val="20"/>
                <w:szCs w:val="20"/>
                <w:lang w:val="it-IT"/>
              </w:rPr>
            </w:pPr>
            <w:r w:rsidRPr="00B74A90">
              <w:rPr>
                <w:rFonts w:ascii="Century Gothic" w:hAnsi="Century Gothic"/>
                <w:bCs/>
                <w:sz w:val="20"/>
                <w:szCs w:val="20"/>
                <w:lang w:val="it-IT"/>
              </w:rPr>
              <w:t xml:space="preserve">canoni di noleggio strumentazione a supporto della mobilità </w:t>
            </w:r>
          </w:p>
        </w:tc>
      </w:tr>
    </w:tbl>
    <w:p w14:paraId="24369859" w14:textId="77777777" w:rsidR="0061046C" w:rsidRPr="00BF23CD" w:rsidRDefault="0061046C" w:rsidP="00B74A90">
      <w:pPr>
        <w:widowControl w:val="0"/>
        <w:tabs>
          <w:tab w:val="left" w:pos="5865"/>
        </w:tabs>
        <w:autoSpaceDE w:val="0"/>
        <w:autoSpaceDN w:val="0"/>
        <w:adjustRightInd w:val="0"/>
        <w:spacing w:before="240" w:after="240"/>
        <w:ind w:left="567" w:right="140"/>
        <w:jc w:val="both"/>
        <w:rPr>
          <w:rFonts w:ascii="Century Gothic" w:eastAsia="Arial Unicode MS" w:hAnsi="Century Gothic" w:cstheme="minorHAnsi"/>
          <w:spacing w:val="-2"/>
          <w:position w:val="-3"/>
          <w:sz w:val="20"/>
          <w:szCs w:val="20"/>
        </w:rPr>
      </w:pPr>
    </w:p>
    <w:p w14:paraId="5D7F4674" w14:textId="77777777" w:rsidR="0061046C" w:rsidRPr="00BF23CD" w:rsidRDefault="0061046C" w:rsidP="0061046C">
      <w:pPr>
        <w:jc w:val="both"/>
        <w:rPr>
          <w:rFonts w:ascii="Century Gothic" w:hAnsi="Century Gothic" w:cs="Arial"/>
          <w:sz w:val="20"/>
          <w:szCs w:val="20"/>
        </w:rPr>
      </w:pPr>
    </w:p>
    <w:p w14:paraId="76BEABDA" w14:textId="77777777" w:rsidR="0061046C" w:rsidRPr="00DD7804" w:rsidRDefault="0061046C" w:rsidP="0061046C">
      <w:pPr>
        <w:jc w:val="both"/>
        <w:rPr>
          <w:rFonts w:ascii="Century Gothic" w:hAnsi="Century Gothic" w:cs="Arial"/>
          <w:sz w:val="20"/>
          <w:szCs w:val="20"/>
        </w:rPr>
      </w:pPr>
    </w:p>
    <w:p w14:paraId="0BD3B0A0" w14:textId="77777777" w:rsidR="0061046C" w:rsidRPr="00DD7804" w:rsidRDefault="0061046C" w:rsidP="0061046C">
      <w:pPr>
        <w:jc w:val="both"/>
        <w:rPr>
          <w:rFonts w:ascii="Century Gothic" w:hAnsi="Century Gothic" w:cs="Arial"/>
          <w:sz w:val="20"/>
          <w:szCs w:val="20"/>
        </w:rPr>
      </w:pPr>
    </w:p>
    <w:p w14:paraId="532BA94A" w14:textId="77777777" w:rsidR="0061046C" w:rsidRPr="00DD7804" w:rsidRDefault="0061046C" w:rsidP="0061046C">
      <w:pPr>
        <w:jc w:val="both"/>
        <w:rPr>
          <w:rFonts w:ascii="Century Gothic" w:hAnsi="Century Gothic" w:cs="Arial"/>
          <w:sz w:val="20"/>
          <w:szCs w:val="20"/>
        </w:rPr>
      </w:pPr>
      <w:r w:rsidRPr="00DD7804">
        <w:rPr>
          <w:rFonts w:ascii="Century Gothic" w:hAnsi="Century Gothic" w:cs="Arial"/>
          <w:sz w:val="20"/>
          <w:szCs w:val="20"/>
        </w:rPr>
        <w:br w:type="page"/>
      </w:r>
    </w:p>
    <w:p w14:paraId="1C31AC36" w14:textId="4FFF0B8E" w:rsidR="006E09FC" w:rsidRPr="002E10E1" w:rsidRDefault="009E66DB" w:rsidP="006E09FC">
      <w:pPr>
        <w:jc w:val="both"/>
        <w:rPr>
          <w:rFonts w:ascii="Century Gothic" w:hAnsi="Century Gothic" w:cs="Arial"/>
          <w:b/>
          <w:sz w:val="20"/>
          <w:szCs w:val="20"/>
        </w:rPr>
      </w:pPr>
      <w:proofErr w:type="spellStart"/>
      <w:r w:rsidRPr="002E10E1">
        <w:rPr>
          <w:rFonts w:ascii="Century Gothic" w:hAnsi="Century Gothic" w:cs="Arial"/>
          <w:b/>
          <w:sz w:val="20"/>
          <w:szCs w:val="20"/>
        </w:rPr>
        <w:lastRenderedPageBreak/>
        <w:t>A</w:t>
      </w:r>
      <w:r w:rsidR="006E09FC" w:rsidRPr="002E10E1">
        <w:rPr>
          <w:rFonts w:ascii="Century Gothic" w:hAnsi="Century Gothic" w:cs="Arial"/>
          <w:b/>
          <w:sz w:val="20"/>
          <w:szCs w:val="20"/>
        </w:rPr>
        <w:t>ll</w:t>
      </w:r>
      <w:proofErr w:type="spellEnd"/>
      <w:r w:rsidR="006E09FC" w:rsidRPr="002E10E1">
        <w:rPr>
          <w:rFonts w:ascii="Century Gothic" w:hAnsi="Century Gothic" w:cs="Arial"/>
          <w:b/>
          <w:sz w:val="20"/>
          <w:szCs w:val="20"/>
        </w:rPr>
        <w:t xml:space="preserve">. </w:t>
      </w:r>
      <w:r w:rsidRPr="002E10E1">
        <w:rPr>
          <w:rFonts w:ascii="Century Gothic" w:hAnsi="Century Gothic" w:cs="Arial"/>
          <w:b/>
          <w:sz w:val="20"/>
          <w:szCs w:val="20"/>
        </w:rPr>
        <w:t>2</w:t>
      </w:r>
      <w:r w:rsidR="006E09FC" w:rsidRPr="002E10E1">
        <w:rPr>
          <w:rFonts w:ascii="Century Gothic" w:hAnsi="Century Gothic" w:cs="Arial"/>
          <w:b/>
          <w:sz w:val="20"/>
          <w:szCs w:val="20"/>
        </w:rPr>
        <w:t xml:space="preserve"> Richiesta di provvidenz</w:t>
      </w:r>
      <w:r w:rsidRPr="002E10E1">
        <w:rPr>
          <w:rFonts w:ascii="Century Gothic" w:hAnsi="Century Gothic" w:cs="Arial"/>
          <w:b/>
          <w:sz w:val="20"/>
          <w:szCs w:val="20"/>
        </w:rPr>
        <w:t>a</w:t>
      </w:r>
      <w:r w:rsidR="006E09FC" w:rsidRPr="002E10E1">
        <w:rPr>
          <w:rFonts w:ascii="Century Gothic" w:hAnsi="Century Gothic" w:cs="Arial"/>
          <w:b/>
          <w:sz w:val="20"/>
          <w:szCs w:val="20"/>
        </w:rPr>
        <w:t xml:space="preserve"> economic</w:t>
      </w:r>
      <w:r w:rsidRPr="002E10E1">
        <w:rPr>
          <w:rFonts w:ascii="Century Gothic" w:hAnsi="Century Gothic" w:cs="Arial"/>
          <w:b/>
          <w:sz w:val="20"/>
          <w:szCs w:val="20"/>
        </w:rPr>
        <w:t>a</w:t>
      </w:r>
      <w:r w:rsidR="006E09FC" w:rsidRPr="002E10E1">
        <w:rPr>
          <w:rFonts w:ascii="Century Gothic" w:hAnsi="Century Gothic" w:cs="Arial"/>
          <w:b/>
          <w:sz w:val="20"/>
          <w:szCs w:val="20"/>
        </w:rPr>
        <w:t xml:space="preserve"> a favore di familiari portatori di handicap grave</w:t>
      </w:r>
    </w:p>
    <w:p w14:paraId="4B5F76CD" w14:textId="285D6E11" w:rsidR="009E66DB" w:rsidRDefault="009E66DB" w:rsidP="006E09FC">
      <w:pPr>
        <w:jc w:val="both"/>
        <w:rPr>
          <w:rFonts w:ascii="Century Gothic" w:hAnsi="Century Gothic" w:cs="Arial"/>
          <w:sz w:val="20"/>
          <w:szCs w:val="20"/>
        </w:rPr>
      </w:pPr>
    </w:p>
    <w:p w14:paraId="38A8672A" w14:textId="77777777" w:rsidR="006E09FC" w:rsidRPr="008E50A9" w:rsidRDefault="006E09FC" w:rsidP="006E09FC">
      <w:pPr>
        <w:ind w:left="5103"/>
        <w:jc w:val="both"/>
        <w:rPr>
          <w:rFonts w:ascii="Century Gothic" w:hAnsi="Century Gothic" w:cs="Arial"/>
          <w:sz w:val="20"/>
          <w:szCs w:val="20"/>
        </w:rPr>
      </w:pPr>
      <w:r w:rsidRPr="008E50A9">
        <w:rPr>
          <w:rFonts w:ascii="Century Gothic" w:hAnsi="Century Gothic" w:cs="Arial"/>
          <w:sz w:val="20"/>
          <w:szCs w:val="20"/>
        </w:rPr>
        <w:t xml:space="preserve">Spett.le </w:t>
      </w:r>
    </w:p>
    <w:p w14:paraId="2F8A7E0A" w14:textId="5A033115" w:rsidR="006E09FC" w:rsidRDefault="006E09FC" w:rsidP="006E09FC">
      <w:pPr>
        <w:ind w:left="5103"/>
        <w:jc w:val="both"/>
        <w:rPr>
          <w:rFonts w:ascii="Century Gothic" w:hAnsi="Century Gothic" w:cs="Arial"/>
          <w:sz w:val="20"/>
          <w:szCs w:val="20"/>
        </w:rPr>
      </w:pPr>
      <w:r w:rsidRPr="008E50A9">
        <w:rPr>
          <w:rFonts w:ascii="Century Gothic" w:hAnsi="Century Gothic" w:cs="Arial"/>
          <w:sz w:val="20"/>
          <w:szCs w:val="20"/>
        </w:rPr>
        <w:t>INTESA SANPAOLO S.p.A.</w:t>
      </w:r>
    </w:p>
    <w:p w14:paraId="477ED263" w14:textId="77777777" w:rsidR="005C14ED" w:rsidRPr="008E50A9" w:rsidRDefault="005C14ED" w:rsidP="006E09FC">
      <w:pPr>
        <w:ind w:left="5103"/>
        <w:jc w:val="both"/>
        <w:rPr>
          <w:rFonts w:ascii="Century Gothic" w:hAnsi="Century Gothic" w:cs="Arial"/>
          <w:sz w:val="20"/>
          <w:szCs w:val="20"/>
        </w:rPr>
      </w:pPr>
    </w:p>
    <w:p w14:paraId="533A34F9" w14:textId="77777777" w:rsidR="009E66DB" w:rsidRDefault="009E66DB" w:rsidP="009E66DB">
      <w:pPr>
        <w:autoSpaceDE w:val="0"/>
        <w:autoSpaceDN w:val="0"/>
        <w:ind w:left="3540"/>
        <w:rPr>
          <w:sz w:val="22"/>
          <w:szCs w:val="22"/>
        </w:rPr>
      </w:pPr>
      <w:r>
        <w:rPr>
          <w:rFonts w:ascii="Century Gothic" w:hAnsi="Century Gothic" w:cs="Arial"/>
          <w:sz w:val="20"/>
          <w:szCs w:val="20"/>
        </w:rPr>
        <w:t xml:space="preserve">e-mail: </w:t>
      </w:r>
      <w:hyperlink r:id="rId19" w:history="1">
        <w:r w:rsidRPr="000F065B">
          <w:rPr>
            <w:rFonts w:ascii="Century Gothic" w:hAnsi="Century Gothic" w:cs="Arial"/>
            <w:sz w:val="20"/>
            <w:szCs w:val="20"/>
            <w:u w:val="single"/>
          </w:rPr>
          <w:t>provvhandicapgravefamiliari@intesasanpaolo.com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442EBBB2" w14:textId="77777777" w:rsidR="006E09FC" w:rsidRDefault="006E09FC" w:rsidP="006E09FC">
      <w:pPr>
        <w:ind w:left="5448" w:firstLine="454"/>
        <w:jc w:val="both"/>
        <w:rPr>
          <w:rFonts w:ascii="Century Gothic" w:hAnsi="Century Gothic" w:cs="Arial"/>
          <w:sz w:val="20"/>
          <w:szCs w:val="20"/>
        </w:rPr>
      </w:pPr>
    </w:p>
    <w:p w14:paraId="6E0126DE" w14:textId="440F6A79" w:rsidR="006E09FC" w:rsidRPr="008E50A9" w:rsidRDefault="006E09FC" w:rsidP="006E09FC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8E50A9">
        <w:rPr>
          <w:rFonts w:ascii="Century Gothic" w:hAnsi="Century Gothic" w:cs="Arial"/>
          <w:b/>
          <w:sz w:val="20"/>
          <w:szCs w:val="20"/>
        </w:rPr>
        <w:t xml:space="preserve">Oggetto: </w:t>
      </w:r>
      <w:r>
        <w:rPr>
          <w:rFonts w:ascii="Century Gothic" w:hAnsi="Century Gothic" w:cs="Arial"/>
          <w:b/>
          <w:sz w:val="20"/>
          <w:szCs w:val="20"/>
        </w:rPr>
        <w:t xml:space="preserve">Richiesta </w:t>
      </w:r>
      <w:r w:rsidRPr="008E50A9">
        <w:rPr>
          <w:rFonts w:ascii="Century Gothic" w:hAnsi="Century Gothic" w:cs="Arial"/>
          <w:b/>
          <w:sz w:val="20"/>
          <w:szCs w:val="20"/>
        </w:rPr>
        <w:t>provvidenz</w:t>
      </w:r>
      <w:r w:rsidR="009E66DB">
        <w:rPr>
          <w:rFonts w:ascii="Century Gothic" w:hAnsi="Century Gothic" w:cs="Arial"/>
          <w:b/>
          <w:sz w:val="20"/>
          <w:szCs w:val="20"/>
        </w:rPr>
        <w:t>a</w:t>
      </w:r>
      <w:r w:rsidRPr="008E50A9">
        <w:rPr>
          <w:rFonts w:ascii="Century Gothic" w:hAnsi="Century Gothic" w:cs="Arial"/>
          <w:b/>
          <w:sz w:val="20"/>
          <w:szCs w:val="20"/>
        </w:rPr>
        <w:t xml:space="preserve"> per</w:t>
      </w:r>
      <w:r w:rsidR="009E66DB">
        <w:rPr>
          <w:rFonts w:ascii="Century Gothic" w:hAnsi="Century Gothic" w:cs="Arial"/>
          <w:b/>
          <w:sz w:val="20"/>
          <w:szCs w:val="20"/>
        </w:rPr>
        <w:t xml:space="preserve"> </w:t>
      </w:r>
      <w:r w:rsidRPr="005C14ED">
        <w:rPr>
          <w:rFonts w:ascii="Century Gothic" w:hAnsi="Century Gothic" w:cs="Arial"/>
          <w:b/>
          <w:sz w:val="20"/>
          <w:szCs w:val="20"/>
        </w:rPr>
        <w:t>familiari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8E50A9">
        <w:rPr>
          <w:rFonts w:ascii="Century Gothic" w:hAnsi="Century Gothic" w:cs="Arial"/>
          <w:b/>
          <w:sz w:val="20"/>
          <w:szCs w:val="20"/>
        </w:rPr>
        <w:t>portatori di handicap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="009E66DB">
        <w:rPr>
          <w:rFonts w:ascii="Century Gothic" w:hAnsi="Century Gothic" w:cs="Arial"/>
          <w:b/>
          <w:sz w:val="20"/>
          <w:szCs w:val="20"/>
        </w:rPr>
        <w:t>grave</w:t>
      </w:r>
    </w:p>
    <w:p w14:paraId="3D3D0A4F" w14:textId="77777777" w:rsidR="006E09FC" w:rsidRPr="008E50A9" w:rsidRDefault="006E09FC" w:rsidP="006E09F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9010460" w14:textId="25DCCFD7" w:rsidR="006E09FC" w:rsidRPr="005C14ED" w:rsidRDefault="006E09FC" w:rsidP="006E09FC">
      <w:pPr>
        <w:jc w:val="both"/>
        <w:rPr>
          <w:rFonts w:ascii="Century Gothic" w:hAnsi="Century Gothic" w:cs="Arial"/>
          <w:sz w:val="20"/>
          <w:szCs w:val="20"/>
        </w:rPr>
      </w:pPr>
      <w:r w:rsidRPr="005C14ED">
        <w:rPr>
          <w:rFonts w:ascii="Century Gothic" w:hAnsi="Century Gothic" w:cs="Arial"/>
          <w:sz w:val="20"/>
          <w:szCs w:val="20"/>
        </w:rPr>
        <w:t>Il/La sottoscritto/a: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60"/>
        <w:gridCol w:w="900"/>
        <w:gridCol w:w="1384"/>
        <w:gridCol w:w="956"/>
        <w:gridCol w:w="1080"/>
        <w:gridCol w:w="1260"/>
        <w:gridCol w:w="1098"/>
        <w:gridCol w:w="1770"/>
        <w:gridCol w:w="12"/>
      </w:tblGrid>
      <w:tr w:rsidR="006E09FC" w:rsidRPr="005C14ED" w14:paraId="7A6D71DC" w14:textId="77777777" w:rsidTr="00B23D24">
        <w:trPr>
          <w:trHeight w:hRule="exact" w:val="567"/>
        </w:trPr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14:paraId="77119CA1" w14:textId="77777777" w:rsidR="006E09FC" w:rsidRPr="005C14ED" w:rsidRDefault="006E09FC" w:rsidP="00B23D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C14ED">
              <w:rPr>
                <w:rFonts w:ascii="Century Gothic" w:hAnsi="Century Gothic" w:cs="Arial"/>
                <w:sz w:val="20"/>
                <w:szCs w:val="20"/>
              </w:rPr>
              <w:t>Cognome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14:paraId="79B2D0CF" w14:textId="77777777" w:rsidR="006E09FC" w:rsidRPr="005C14ED" w:rsidRDefault="006E09FC" w:rsidP="00B23D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C018D02" w14:textId="77777777" w:rsidR="006E09FC" w:rsidRPr="005C14ED" w:rsidRDefault="006E09FC" w:rsidP="00B23D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C14ED">
              <w:rPr>
                <w:rFonts w:ascii="Century Gothic" w:hAnsi="Century Gothic" w:cs="Arial"/>
                <w:sz w:val="20"/>
                <w:szCs w:val="20"/>
              </w:rPr>
              <w:t>Nome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vAlign w:val="center"/>
          </w:tcPr>
          <w:p w14:paraId="428B70A6" w14:textId="77777777" w:rsidR="006E09FC" w:rsidRPr="005C14ED" w:rsidRDefault="006E09FC" w:rsidP="00B23D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E09FC" w:rsidRPr="005C14ED" w14:paraId="3D31A0D3" w14:textId="77777777" w:rsidTr="00B23D24">
        <w:trPr>
          <w:gridAfter w:val="1"/>
          <w:wAfter w:w="12" w:type="dxa"/>
          <w:trHeight w:hRule="exact" w:val="567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5F1CB" w14:textId="77777777" w:rsidR="006E09FC" w:rsidRPr="005C14ED" w:rsidRDefault="006E09FC" w:rsidP="00B23D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C14ED">
              <w:rPr>
                <w:rFonts w:ascii="Century Gothic" w:hAnsi="Century Gothic" w:cs="Arial"/>
                <w:sz w:val="20"/>
                <w:szCs w:val="20"/>
              </w:rPr>
              <w:t xml:space="preserve">Società 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9CFBE" w14:textId="77777777" w:rsidR="006E09FC" w:rsidRPr="005C14ED" w:rsidRDefault="006E09FC" w:rsidP="00B23D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35B14" w14:textId="77777777" w:rsidR="006E09FC" w:rsidRPr="005C14ED" w:rsidRDefault="006E09FC" w:rsidP="00B23D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5C14ED">
              <w:rPr>
                <w:rFonts w:ascii="Century Gothic" w:hAnsi="Century Gothic" w:cs="Arial"/>
                <w:sz w:val="20"/>
                <w:szCs w:val="20"/>
              </w:rPr>
              <w:t>C.I.D.(</w:t>
            </w:r>
            <w:proofErr w:type="gramEnd"/>
            <w:r w:rsidRPr="005C14ED">
              <w:rPr>
                <w:rFonts w:ascii="Century Gothic" w:hAnsi="Century Gothic" w:cs="Arial"/>
                <w:sz w:val="20"/>
                <w:szCs w:val="20"/>
              </w:rPr>
              <w:t>*)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9EACE" w14:textId="77777777" w:rsidR="006E09FC" w:rsidRPr="005C14ED" w:rsidRDefault="006E09FC" w:rsidP="00B23D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E09FC" w:rsidRPr="005C14ED" w14:paraId="4FBA1E89" w14:textId="77777777" w:rsidTr="00B23D24">
        <w:trPr>
          <w:gridAfter w:val="1"/>
          <w:wAfter w:w="12" w:type="dxa"/>
          <w:trHeight w:hRule="exact" w:val="920"/>
        </w:trPr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14:paraId="33F39D24" w14:textId="77777777" w:rsidR="006E09FC" w:rsidRPr="005C14ED" w:rsidRDefault="006E09FC" w:rsidP="00B23D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C14ED">
              <w:rPr>
                <w:rFonts w:ascii="Century Gothic" w:hAnsi="Century Gothic" w:cs="Arial"/>
                <w:sz w:val="20"/>
                <w:szCs w:val="20"/>
              </w:rPr>
              <w:t>codice UOG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23E02EE5" w14:textId="77777777" w:rsidR="006E09FC" w:rsidRPr="005C14ED" w:rsidRDefault="006E09FC" w:rsidP="00B23D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6A73BF3C" w14:textId="77777777" w:rsidR="006E09FC" w:rsidRPr="005C14ED" w:rsidRDefault="006E09FC" w:rsidP="00B23D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C14ED">
              <w:rPr>
                <w:rFonts w:ascii="Century Gothic" w:hAnsi="Century Gothic" w:cs="Arial"/>
                <w:sz w:val="20"/>
                <w:szCs w:val="20"/>
              </w:rPr>
              <w:t>descrizione UOG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</w:tcBorders>
            <w:vAlign w:val="center"/>
          </w:tcPr>
          <w:p w14:paraId="757C5BE7" w14:textId="77777777" w:rsidR="006E09FC" w:rsidRPr="005C14ED" w:rsidRDefault="006E09FC" w:rsidP="00B23D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3EDE9777" w14:textId="77777777" w:rsidR="006E09FC" w:rsidRPr="005C14ED" w:rsidRDefault="006E09FC" w:rsidP="00B23D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C14ED">
              <w:rPr>
                <w:rFonts w:ascii="Century Gothic" w:hAnsi="Century Gothic" w:cs="Arial"/>
                <w:sz w:val="20"/>
                <w:szCs w:val="20"/>
              </w:rPr>
              <w:t>telefono</w:t>
            </w:r>
          </w:p>
          <w:p w14:paraId="7C659575" w14:textId="77777777" w:rsidR="006E09FC" w:rsidRPr="005C14ED" w:rsidRDefault="006E09FC" w:rsidP="00B23D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C14ED">
              <w:rPr>
                <w:rFonts w:ascii="Century Gothic" w:hAnsi="Century Gothic" w:cs="Arial"/>
                <w:sz w:val="20"/>
                <w:szCs w:val="20"/>
              </w:rPr>
              <w:t>ufficio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14:paraId="6023928D" w14:textId="77777777" w:rsidR="006E09FC" w:rsidRPr="005C14ED" w:rsidRDefault="006E09FC" w:rsidP="00B23D2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2325C84" w14:textId="77777777" w:rsidR="006E09FC" w:rsidRPr="005C14ED" w:rsidRDefault="006E09FC" w:rsidP="006E09FC">
      <w:pPr>
        <w:jc w:val="both"/>
        <w:rPr>
          <w:rFonts w:ascii="Century Gothic" w:hAnsi="Century Gothic" w:cs="Arial"/>
          <w:sz w:val="20"/>
          <w:szCs w:val="20"/>
        </w:rPr>
      </w:pPr>
      <w:r w:rsidRPr="005C14ED">
        <w:rPr>
          <w:rFonts w:ascii="Century Gothic" w:hAnsi="Century Gothic" w:cs="Arial"/>
          <w:sz w:val="20"/>
          <w:szCs w:val="20"/>
        </w:rPr>
        <w:t xml:space="preserve">(*) reperibile nel cedolino paga  </w:t>
      </w:r>
    </w:p>
    <w:p w14:paraId="5113F943" w14:textId="77777777" w:rsidR="006E09FC" w:rsidRPr="005C14ED" w:rsidRDefault="006E09FC" w:rsidP="009E66DB">
      <w:pPr>
        <w:jc w:val="center"/>
        <w:rPr>
          <w:rFonts w:ascii="Century Gothic" w:hAnsi="Century Gothic" w:cs="Arial"/>
          <w:sz w:val="20"/>
          <w:szCs w:val="20"/>
        </w:rPr>
      </w:pPr>
      <w:r w:rsidRPr="005C14ED">
        <w:rPr>
          <w:rFonts w:ascii="Century Gothic" w:hAnsi="Century Gothic" w:cs="Arial"/>
          <w:sz w:val="20"/>
          <w:szCs w:val="20"/>
        </w:rPr>
        <w:t>CHIEDE</w:t>
      </w:r>
    </w:p>
    <w:p w14:paraId="064E59DB" w14:textId="77777777" w:rsidR="006E09FC" w:rsidRPr="005C14ED" w:rsidRDefault="006E09FC" w:rsidP="006E09FC">
      <w:pPr>
        <w:jc w:val="both"/>
        <w:rPr>
          <w:rFonts w:ascii="Century Gothic" w:hAnsi="Century Gothic" w:cs="Arial"/>
          <w:sz w:val="20"/>
          <w:szCs w:val="20"/>
        </w:rPr>
      </w:pPr>
    </w:p>
    <w:p w14:paraId="24623382" w14:textId="31B66548" w:rsidR="00AB30A0" w:rsidRPr="005C14ED" w:rsidRDefault="006E09FC" w:rsidP="006E09FC">
      <w:pPr>
        <w:jc w:val="both"/>
        <w:rPr>
          <w:rFonts w:ascii="Century Gothic" w:hAnsi="Century Gothic" w:cs="Arial"/>
          <w:sz w:val="20"/>
          <w:szCs w:val="20"/>
        </w:rPr>
      </w:pPr>
      <w:r w:rsidRPr="005C14ED">
        <w:rPr>
          <w:rFonts w:ascii="Century Gothic" w:hAnsi="Century Gothic" w:cs="Arial"/>
          <w:sz w:val="20"/>
          <w:szCs w:val="20"/>
        </w:rPr>
        <w:t xml:space="preserve">in base alle regole in materia di provvidenze economiche </w:t>
      </w:r>
      <w:r w:rsidR="009E66DB" w:rsidRPr="005C14ED">
        <w:rPr>
          <w:rFonts w:ascii="Century Gothic" w:hAnsi="Century Gothic" w:cs="Arial"/>
          <w:sz w:val="20"/>
          <w:szCs w:val="20"/>
        </w:rPr>
        <w:t xml:space="preserve">per familiari portatori </w:t>
      </w:r>
      <w:r w:rsidRPr="005C14ED">
        <w:rPr>
          <w:rFonts w:ascii="Century Gothic" w:hAnsi="Century Gothic" w:cs="Arial"/>
          <w:sz w:val="20"/>
          <w:szCs w:val="20"/>
        </w:rPr>
        <w:t xml:space="preserve">di handicap grave, </w:t>
      </w:r>
      <w:r w:rsidR="00CF1D7F" w:rsidRPr="005C14ED">
        <w:rPr>
          <w:rFonts w:ascii="Century Gothic" w:hAnsi="Century Gothic" w:cs="Arial"/>
          <w:sz w:val="20"/>
          <w:szCs w:val="20"/>
        </w:rPr>
        <w:t xml:space="preserve">il riconoscimento della </w:t>
      </w:r>
      <w:r w:rsidRPr="005C14ED">
        <w:rPr>
          <w:rFonts w:ascii="Century Gothic" w:hAnsi="Century Gothic" w:cs="Arial"/>
          <w:sz w:val="20"/>
          <w:szCs w:val="20"/>
        </w:rPr>
        <w:t>provvidenza</w:t>
      </w:r>
      <w:r w:rsidR="00AB30A0" w:rsidRPr="005C14ED">
        <w:rPr>
          <w:rFonts w:ascii="Century Gothic" w:hAnsi="Century Gothic" w:cs="Arial"/>
          <w:sz w:val="20"/>
          <w:szCs w:val="20"/>
        </w:rPr>
        <w:t xml:space="preserve"> (barrare la casella di interesse):</w:t>
      </w:r>
    </w:p>
    <w:p w14:paraId="768AB028" w14:textId="25DD927D" w:rsidR="00AB30A0" w:rsidRPr="005C14ED" w:rsidRDefault="00AB30A0" w:rsidP="00AB30A0">
      <w:pPr>
        <w:pStyle w:val="Paragrafoelenco"/>
        <w:numPr>
          <w:ilvl w:val="0"/>
          <w:numId w:val="37"/>
        </w:numPr>
        <w:jc w:val="both"/>
        <w:rPr>
          <w:rFonts w:ascii="Century Gothic" w:hAnsi="Century Gothic" w:cs="Arial"/>
          <w:sz w:val="20"/>
          <w:szCs w:val="20"/>
        </w:rPr>
      </w:pPr>
      <w:r w:rsidRPr="005C14ED">
        <w:rPr>
          <w:rFonts w:ascii="Century Gothic" w:hAnsi="Century Gothic"/>
          <w:sz w:val="20"/>
          <w:szCs w:val="20"/>
        </w:rPr>
        <w:t>Rimborso spese - Conto sociale familiari non autosufficienti</w:t>
      </w:r>
      <w:r w:rsidRPr="005C14ED">
        <w:rPr>
          <w:rFonts w:ascii="Century Gothic" w:hAnsi="Century Gothic" w:cs="Arial"/>
          <w:sz w:val="20"/>
          <w:szCs w:val="20"/>
        </w:rPr>
        <w:t xml:space="preserve"> (allegando certificato medico di non autosufficienza relativo</w:t>
      </w:r>
      <w:r w:rsidR="00FF44CF">
        <w:rPr>
          <w:rFonts w:ascii="Century Gothic" w:hAnsi="Century Gothic" w:cs="Arial"/>
          <w:sz w:val="20"/>
          <w:szCs w:val="20"/>
        </w:rPr>
        <w:t xml:space="preserve"> </w:t>
      </w:r>
      <w:r w:rsidR="0077133B" w:rsidRPr="00FF44CF">
        <w:rPr>
          <w:rFonts w:ascii="Century Gothic" w:hAnsi="Century Gothic" w:cs="Arial"/>
          <w:sz w:val="20"/>
          <w:szCs w:val="20"/>
        </w:rPr>
        <w:t>al familiare</w:t>
      </w:r>
      <w:r w:rsidRPr="005C14ED">
        <w:rPr>
          <w:rFonts w:ascii="Century Gothic" w:hAnsi="Century Gothic" w:cs="Arial"/>
          <w:sz w:val="20"/>
          <w:szCs w:val="20"/>
        </w:rPr>
        <w:t>);</w:t>
      </w:r>
    </w:p>
    <w:p w14:paraId="4194EFC8" w14:textId="77777777" w:rsidR="00AB30A0" w:rsidRPr="005C14ED" w:rsidRDefault="00AB30A0" w:rsidP="00AB30A0">
      <w:pPr>
        <w:pStyle w:val="Paragrafoelenco"/>
        <w:numPr>
          <w:ilvl w:val="0"/>
          <w:numId w:val="37"/>
        </w:numPr>
        <w:jc w:val="both"/>
        <w:rPr>
          <w:rFonts w:ascii="Century Gothic" w:hAnsi="Century Gothic" w:cs="Arial"/>
          <w:sz w:val="20"/>
          <w:szCs w:val="20"/>
        </w:rPr>
      </w:pPr>
      <w:r w:rsidRPr="005C14ED">
        <w:rPr>
          <w:rFonts w:ascii="Century Gothic" w:hAnsi="Century Gothic" w:cs="Arial"/>
          <w:sz w:val="20"/>
          <w:szCs w:val="20"/>
        </w:rPr>
        <w:t xml:space="preserve">Somma una tantum </w:t>
      </w:r>
      <w:r w:rsidRPr="005C14ED">
        <w:rPr>
          <w:rFonts w:ascii="Century Gothic" w:hAnsi="Century Gothic"/>
          <w:sz w:val="20"/>
          <w:szCs w:val="20"/>
        </w:rPr>
        <w:t>– provvidenza per familiari portatori di handicap privi della certificazione di non autosufficienza</w:t>
      </w:r>
    </w:p>
    <w:p w14:paraId="600ACB66" w14:textId="77777777" w:rsidR="00AB30A0" w:rsidRPr="005C14ED" w:rsidRDefault="00AB30A0" w:rsidP="006E09FC">
      <w:pPr>
        <w:jc w:val="both"/>
        <w:rPr>
          <w:rFonts w:ascii="Century Gothic" w:hAnsi="Century Gothic" w:cs="Arial"/>
          <w:sz w:val="20"/>
          <w:szCs w:val="20"/>
        </w:rPr>
      </w:pPr>
    </w:p>
    <w:p w14:paraId="06D9EA39" w14:textId="4517A0A5" w:rsidR="006E09FC" w:rsidRPr="005C14ED" w:rsidRDefault="006E09FC" w:rsidP="006E09FC">
      <w:pPr>
        <w:jc w:val="both"/>
        <w:rPr>
          <w:rFonts w:ascii="Century Gothic" w:hAnsi="Century Gothic" w:cs="Arial"/>
          <w:sz w:val="20"/>
          <w:szCs w:val="20"/>
        </w:rPr>
      </w:pPr>
      <w:r w:rsidRPr="005C14ED">
        <w:rPr>
          <w:rFonts w:ascii="Century Gothic" w:hAnsi="Century Gothic" w:cs="Arial"/>
          <w:sz w:val="20"/>
          <w:szCs w:val="20"/>
        </w:rPr>
        <w:t>per</w:t>
      </w:r>
      <w:r w:rsidR="00CF1D7F" w:rsidRPr="005C14ED">
        <w:rPr>
          <w:rFonts w:ascii="Century Gothic" w:hAnsi="Century Gothic" w:cs="Arial"/>
          <w:sz w:val="20"/>
          <w:szCs w:val="20"/>
        </w:rPr>
        <w:t xml:space="preserve"> il seguente familiare convivente</w:t>
      </w:r>
      <w:r w:rsidR="003E7440" w:rsidRPr="005C14ED">
        <w:rPr>
          <w:rFonts w:ascii="Century Gothic" w:hAnsi="Century Gothic" w:cs="Arial"/>
          <w:sz w:val="20"/>
          <w:szCs w:val="20"/>
        </w:rPr>
        <w:t xml:space="preserve"> (barrare la casella di interesse</w:t>
      </w:r>
      <w:r w:rsidR="00CB6492" w:rsidRPr="005C14ED">
        <w:rPr>
          <w:rFonts w:ascii="Century Gothic" w:hAnsi="Century Gothic" w:cs="Arial"/>
          <w:sz w:val="20"/>
          <w:szCs w:val="20"/>
        </w:rPr>
        <w:t>)</w:t>
      </w:r>
      <w:r w:rsidR="003E7440" w:rsidRPr="005C14ED">
        <w:rPr>
          <w:rFonts w:ascii="Century Gothic" w:hAnsi="Century Gothic" w:cs="Arial"/>
          <w:sz w:val="20"/>
          <w:szCs w:val="20"/>
        </w:rPr>
        <w:t>,</w:t>
      </w:r>
      <w:r w:rsidR="00CB6492" w:rsidRPr="005C14ED">
        <w:rPr>
          <w:rFonts w:ascii="Century Gothic" w:hAnsi="Century Gothic" w:cs="Arial"/>
          <w:sz w:val="20"/>
          <w:szCs w:val="20"/>
        </w:rPr>
        <w:t xml:space="preserve"> </w:t>
      </w:r>
      <w:r w:rsidR="003E7440" w:rsidRPr="005C14ED">
        <w:rPr>
          <w:rFonts w:ascii="Century Gothic" w:hAnsi="Century Gothic" w:cs="Arial"/>
          <w:sz w:val="20"/>
          <w:szCs w:val="20"/>
        </w:rPr>
        <w:t>portatore di grave handicap fisico o psichico (cfr. documentazione allegata).</w:t>
      </w:r>
    </w:p>
    <w:p w14:paraId="667F28AA" w14:textId="77777777" w:rsidR="003E7440" w:rsidRPr="005C14ED" w:rsidRDefault="003E7440" w:rsidP="006E09FC">
      <w:pPr>
        <w:jc w:val="both"/>
        <w:rPr>
          <w:rFonts w:ascii="Century Gothic" w:hAnsi="Century Gothic" w:cs="Arial"/>
          <w:sz w:val="20"/>
          <w:szCs w:val="20"/>
        </w:rPr>
      </w:pPr>
    </w:p>
    <w:p w14:paraId="70FB4101" w14:textId="26FE5DFA" w:rsidR="006E09FC" w:rsidRPr="005C14ED" w:rsidRDefault="003E7440" w:rsidP="003E7440">
      <w:pPr>
        <w:jc w:val="both"/>
        <w:rPr>
          <w:rFonts w:ascii="Century Gothic" w:hAnsi="Century Gothic" w:cs="Arial"/>
          <w:sz w:val="20"/>
          <w:szCs w:val="20"/>
        </w:rPr>
      </w:pPr>
      <w:r w:rsidRPr="005C14ED">
        <w:rPr>
          <w:rFonts w:ascii="Century Gothic" w:hAnsi="Century Gothic" w:cs="Arial"/>
          <w:sz w:val="20"/>
          <w:szCs w:val="20"/>
        </w:rPr>
        <w:t>Nome e Cognome</w:t>
      </w:r>
      <w:r w:rsidR="006E09FC" w:rsidRPr="005C14ED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</w:t>
      </w:r>
    </w:p>
    <w:p w14:paraId="07680DF9" w14:textId="414E384D" w:rsidR="003E7440" w:rsidRPr="005C14ED" w:rsidRDefault="003E7440" w:rsidP="003E7440">
      <w:pPr>
        <w:jc w:val="both"/>
        <w:rPr>
          <w:rFonts w:ascii="Century Gothic" w:hAnsi="Century Gothic" w:cs="Arial"/>
          <w:sz w:val="20"/>
          <w:szCs w:val="20"/>
        </w:rPr>
      </w:pPr>
      <w:r w:rsidRPr="005C14ED">
        <w:rPr>
          <w:rFonts w:ascii="Century Gothic" w:hAnsi="Century Gothic" w:cs="Arial"/>
          <w:sz w:val="20"/>
          <w:szCs w:val="20"/>
        </w:rPr>
        <w:t>Codice Fiscale…………………………………………………………………………………………………………</w:t>
      </w:r>
      <w:r w:rsidR="00FF44CF">
        <w:rPr>
          <w:rFonts w:ascii="Century Gothic" w:hAnsi="Century Gothic" w:cs="Arial"/>
          <w:sz w:val="20"/>
          <w:szCs w:val="20"/>
        </w:rPr>
        <w:t>…</w:t>
      </w:r>
    </w:p>
    <w:p w14:paraId="74EF00BA" w14:textId="67334178" w:rsidR="00C6007D" w:rsidRPr="005C14ED" w:rsidRDefault="00C6007D" w:rsidP="003E7440">
      <w:pPr>
        <w:ind w:firstLine="708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5C14ED">
        <w:rPr>
          <w:rFonts w:ascii="Century Gothic" w:hAnsi="Century Gothic" w:cs="Arial"/>
          <w:sz w:val="20"/>
          <w:szCs w:val="20"/>
        </w:rPr>
        <w:t>□  figlio</w:t>
      </w:r>
      <w:proofErr w:type="gramEnd"/>
      <w:r w:rsidRPr="005C14ED">
        <w:rPr>
          <w:rFonts w:ascii="Century Gothic" w:hAnsi="Century Gothic" w:cs="Arial"/>
          <w:sz w:val="20"/>
          <w:szCs w:val="20"/>
        </w:rPr>
        <w:t xml:space="preserve">/a  </w:t>
      </w:r>
      <w:r w:rsidRPr="005C14ED">
        <w:rPr>
          <w:rFonts w:ascii="Century Gothic" w:hAnsi="Century Gothic" w:cs="Arial"/>
          <w:sz w:val="20"/>
          <w:szCs w:val="20"/>
        </w:rPr>
        <w:tab/>
        <w:t xml:space="preserve"> </w:t>
      </w:r>
      <w:r w:rsidR="003E7440" w:rsidRPr="005C14ED">
        <w:rPr>
          <w:rFonts w:ascii="Century Gothic" w:hAnsi="Century Gothic" w:cs="Arial"/>
          <w:sz w:val="20"/>
          <w:szCs w:val="20"/>
        </w:rPr>
        <w:t>□  equiparato/a</w:t>
      </w:r>
      <w:r w:rsidR="003E7440" w:rsidRPr="005C14ED">
        <w:rPr>
          <w:rFonts w:ascii="Century Gothic" w:hAnsi="Century Gothic" w:cs="Arial"/>
          <w:sz w:val="20"/>
          <w:szCs w:val="20"/>
        </w:rPr>
        <w:tab/>
        <w:t xml:space="preserve">□  coniuge/unito civilmente/ convivente di fatto     </w:t>
      </w:r>
    </w:p>
    <w:p w14:paraId="71F9BB52" w14:textId="53C72112" w:rsidR="003E7440" w:rsidRPr="005C14ED" w:rsidRDefault="003E7440" w:rsidP="003E7440">
      <w:pPr>
        <w:ind w:left="419" w:firstLine="289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5C14ED">
        <w:rPr>
          <w:rFonts w:ascii="Century Gothic" w:hAnsi="Century Gothic" w:cs="Arial"/>
          <w:sz w:val="20"/>
          <w:szCs w:val="20"/>
        </w:rPr>
        <w:t>□  genitore</w:t>
      </w:r>
      <w:proofErr w:type="gramEnd"/>
      <w:r w:rsidRPr="005C14ED">
        <w:rPr>
          <w:rFonts w:ascii="Century Gothic" w:hAnsi="Century Gothic" w:cs="Arial"/>
          <w:sz w:val="20"/>
          <w:szCs w:val="20"/>
        </w:rPr>
        <w:tab/>
      </w:r>
      <w:r w:rsidRPr="005C14ED">
        <w:rPr>
          <w:rFonts w:ascii="Century Gothic" w:hAnsi="Century Gothic" w:cs="Arial"/>
          <w:sz w:val="20"/>
          <w:szCs w:val="20"/>
        </w:rPr>
        <w:tab/>
        <w:t xml:space="preserve"> </w:t>
      </w:r>
      <w:r w:rsidRPr="005C14ED">
        <w:rPr>
          <w:rFonts w:ascii="Century Gothic" w:hAnsi="Century Gothic" w:cs="Arial"/>
          <w:sz w:val="20"/>
          <w:szCs w:val="20"/>
        </w:rPr>
        <w:tab/>
      </w:r>
      <w:r w:rsidRPr="005C14ED">
        <w:rPr>
          <w:rFonts w:ascii="Century Gothic" w:hAnsi="Century Gothic" w:cs="Arial"/>
          <w:sz w:val="20"/>
          <w:szCs w:val="20"/>
        </w:rPr>
        <w:tab/>
        <w:t>□  fratello o sorella</w:t>
      </w:r>
    </w:p>
    <w:p w14:paraId="4E8E7AB1" w14:textId="77777777" w:rsidR="006E09FC" w:rsidRPr="005C14ED" w:rsidRDefault="006E09FC" w:rsidP="006E09FC">
      <w:pPr>
        <w:jc w:val="both"/>
        <w:rPr>
          <w:rFonts w:ascii="Century Gothic" w:hAnsi="Century Gothic" w:cs="Arial"/>
          <w:sz w:val="20"/>
          <w:szCs w:val="20"/>
        </w:rPr>
      </w:pPr>
    </w:p>
    <w:p w14:paraId="33C6A9CE" w14:textId="6E63005B" w:rsidR="006E09FC" w:rsidRPr="005C14ED" w:rsidRDefault="006E09FC" w:rsidP="00CB6492">
      <w:pPr>
        <w:jc w:val="both"/>
        <w:rPr>
          <w:rFonts w:ascii="Century Gothic" w:hAnsi="Century Gothic" w:cs="Arial"/>
          <w:sz w:val="20"/>
          <w:szCs w:val="20"/>
        </w:rPr>
      </w:pPr>
      <w:r w:rsidRPr="005C14ED">
        <w:rPr>
          <w:rFonts w:ascii="Century Gothic" w:hAnsi="Century Gothic" w:cs="Arial"/>
          <w:sz w:val="20"/>
          <w:szCs w:val="20"/>
        </w:rPr>
        <w:t xml:space="preserve">Dichiara che il </w:t>
      </w:r>
      <w:proofErr w:type="gramStart"/>
      <w:r w:rsidRPr="005C14ED">
        <w:rPr>
          <w:rFonts w:ascii="Century Gothic" w:hAnsi="Century Gothic" w:cs="Arial"/>
          <w:sz w:val="20"/>
          <w:szCs w:val="20"/>
        </w:rPr>
        <w:t>predetto</w:t>
      </w:r>
      <w:proofErr w:type="gramEnd"/>
      <w:r w:rsidRPr="005C14ED">
        <w:rPr>
          <w:rFonts w:ascii="Century Gothic" w:hAnsi="Century Gothic" w:cs="Arial"/>
          <w:sz w:val="20"/>
          <w:szCs w:val="20"/>
        </w:rPr>
        <w:t xml:space="preserve"> familiare è a proprio carico secondo il criterio a suo tempo seguito per la corresponsione degli assegni familiari</w:t>
      </w:r>
      <w:r w:rsidR="00A24638" w:rsidRPr="005C14ED">
        <w:rPr>
          <w:rStyle w:val="Rimandonotaapidipagina"/>
          <w:rFonts w:ascii="Century Gothic" w:hAnsi="Century Gothic" w:cs="Arial"/>
          <w:sz w:val="20"/>
          <w:szCs w:val="20"/>
        </w:rPr>
        <w:footnoteReference w:id="3"/>
      </w:r>
      <w:r w:rsidR="004D259E" w:rsidRPr="005C14ED">
        <w:rPr>
          <w:rFonts w:ascii="Century Gothic" w:hAnsi="Century Gothic" w:cs="Arial"/>
          <w:sz w:val="20"/>
          <w:szCs w:val="20"/>
        </w:rPr>
        <w:t>.</w:t>
      </w:r>
    </w:p>
    <w:p w14:paraId="676D0ACA" w14:textId="64C428B5" w:rsidR="006E09FC" w:rsidRPr="005C14ED" w:rsidRDefault="006E09FC" w:rsidP="006E09FC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  <w:r w:rsidRPr="005C14ED">
        <w:rPr>
          <w:rFonts w:ascii="Century Gothic" w:hAnsi="Century Gothic" w:cs="Arial"/>
          <w:sz w:val="20"/>
          <w:szCs w:val="20"/>
        </w:rPr>
        <w:t xml:space="preserve">Allega </w:t>
      </w:r>
      <w:r w:rsidR="00AB30A0" w:rsidRPr="005C14ED">
        <w:rPr>
          <w:rFonts w:ascii="Century Gothic" w:hAnsi="Century Gothic" w:cs="Arial"/>
          <w:sz w:val="20"/>
          <w:szCs w:val="20"/>
        </w:rPr>
        <w:t xml:space="preserve">inoltre </w:t>
      </w:r>
      <w:r w:rsidRPr="005C14ED">
        <w:rPr>
          <w:rFonts w:ascii="Century Gothic" w:hAnsi="Century Gothic" w:cs="Arial"/>
          <w:sz w:val="20"/>
          <w:szCs w:val="20"/>
        </w:rPr>
        <w:t>(barrare la/le casella/e di interesse):</w:t>
      </w:r>
    </w:p>
    <w:p w14:paraId="3ABBC191" w14:textId="1ED86337" w:rsidR="00CB6492" w:rsidRPr="005C14ED" w:rsidRDefault="00CB6492" w:rsidP="00CB6492">
      <w:pPr>
        <w:pStyle w:val="Paragrafoelenco"/>
        <w:autoSpaceDE w:val="0"/>
        <w:autoSpaceDN w:val="0"/>
        <w:ind w:left="770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5C14ED">
        <w:rPr>
          <w:rFonts w:ascii="Century Gothic" w:hAnsi="Century Gothic" w:cs="Arial"/>
          <w:sz w:val="20"/>
          <w:szCs w:val="20"/>
        </w:rPr>
        <w:t xml:space="preserve">□  </w:t>
      </w:r>
      <w:r w:rsidR="006E09FC" w:rsidRPr="005C14ED">
        <w:rPr>
          <w:rFonts w:ascii="Century Gothic" w:hAnsi="Century Gothic" w:cs="Arial"/>
          <w:sz w:val="20"/>
          <w:szCs w:val="20"/>
        </w:rPr>
        <w:t>certificati</w:t>
      </w:r>
      <w:proofErr w:type="gramEnd"/>
      <w:r w:rsidR="006E09FC" w:rsidRPr="005C14ED">
        <w:rPr>
          <w:rFonts w:ascii="Century Gothic" w:hAnsi="Century Gothic" w:cs="Arial"/>
          <w:sz w:val="20"/>
          <w:szCs w:val="20"/>
        </w:rPr>
        <w:t xml:space="preserve"> e verbali medici, attestanti lo stato di gravità;</w:t>
      </w:r>
    </w:p>
    <w:p w14:paraId="6156F04D" w14:textId="1A0953B4" w:rsidR="00CB6492" w:rsidRDefault="00CB6492" w:rsidP="00CB6492">
      <w:pPr>
        <w:pStyle w:val="Paragrafoelenco"/>
        <w:autoSpaceDE w:val="0"/>
        <w:autoSpaceDN w:val="0"/>
        <w:ind w:left="770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5C14ED">
        <w:rPr>
          <w:rFonts w:ascii="Century Gothic" w:hAnsi="Century Gothic" w:cs="Arial"/>
          <w:sz w:val="20"/>
          <w:szCs w:val="20"/>
        </w:rPr>
        <w:t xml:space="preserve">□  </w:t>
      </w:r>
      <w:r w:rsidR="006E09FC" w:rsidRPr="005C14ED">
        <w:rPr>
          <w:rFonts w:ascii="Century Gothic" w:hAnsi="Century Gothic" w:cs="Arial"/>
          <w:sz w:val="20"/>
          <w:szCs w:val="20"/>
        </w:rPr>
        <w:t>certificazione</w:t>
      </w:r>
      <w:proofErr w:type="gramEnd"/>
      <w:r w:rsidR="006E09FC" w:rsidRPr="005C14ED">
        <w:rPr>
          <w:rFonts w:ascii="Century Gothic" w:hAnsi="Century Gothic" w:cs="Arial"/>
          <w:sz w:val="20"/>
          <w:szCs w:val="20"/>
        </w:rPr>
        <w:t xml:space="preserve"> attestante l’indennità di accompagnamento per figli minori beneficiari</w:t>
      </w:r>
      <w:r w:rsidR="00A24638" w:rsidRPr="005C14ED">
        <w:rPr>
          <w:rStyle w:val="Rimandonotaapidipagina"/>
          <w:rFonts w:ascii="Century Gothic" w:hAnsi="Century Gothic" w:cs="Arial"/>
          <w:sz w:val="20"/>
          <w:szCs w:val="20"/>
        </w:rPr>
        <w:footnoteReference w:id="4"/>
      </w:r>
      <w:r w:rsidR="006E09FC" w:rsidRPr="005C14ED">
        <w:rPr>
          <w:rFonts w:ascii="Century Gothic" w:hAnsi="Century Gothic" w:cs="Arial"/>
          <w:sz w:val="20"/>
          <w:szCs w:val="20"/>
        </w:rPr>
        <w:t>;</w:t>
      </w:r>
    </w:p>
    <w:p w14:paraId="645DFB51" w14:textId="2A1166C6" w:rsidR="0077133B" w:rsidRPr="0077133B" w:rsidRDefault="0077133B" w:rsidP="0077133B">
      <w:pPr>
        <w:autoSpaceDE w:val="0"/>
        <w:autoSpaceDN w:val="0"/>
        <w:ind w:firstLine="708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Pr="0077133B">
        <w:rPr>
          <w:rFonts w:ascii="Century Gothic" w:hAnsi="Century Gothic" w:cs="Arial"/>
          <w:sz w:val="20"/>
          <w:szCs w:val="20"/>
        </w:rPr>
        <w:t xml:space="preserve">□  </w:t>
      </w:r>
      <w:r w:rsidRPr="00FF44CF">
        <w:rPr>
          <w:rFonts w:ascii="Century Gothic" w:hAnsi="Century Gothic" w:cs="Arial"/>
          <w:sz w:val="20"/>
          <w:szCs w:val="20"/>
        </w:rPr>
        <w:t>autocertificazione</w:t>
      </w:r>
      <w:proofErr w:type="gramEnd"/>
      <w:r w:rsidRPr="00FF44CF">
        <w:rPr>
          <w:rFonts w:ascii="Century Gothic" w:hAnsi="Century Gothic" w:cs="Arial"/>
          <w:sz w:val="20"/>
          <w:szCs w:val="20"/>
        </w:rPr>
        <w:t xml:space="preserve"> di convivenza</w:t>
      </w:r>
    </w:p>
    <w:p w14:paraId="13179DD2" w14:textId="53778392" w:rsidR="006E09FC" w:rsidRPr="005C14ED" w:rsidRDefault="00CB6492" w:rsidP="00CB6492">
      <w:pPr>
        <w:pStyle w:val="Paragrafoelenco"/>
        <w:autoSpaceDE w:val="0"/>
        <w:autoSpaceDN w:val="0"/>
        <w:ind w:left="770"/>
        <w:jc w:val="both"/>
        <w:rPr>
          <w:rFonts w:ascii="Century Gothic" w:hAnsi="Century Gothic" w:cs="Arial"/>
          <w:sz w:val="20"/>
          <w:szCs w:val="20"/>
        </w:rPr>
      </w:pPr>
      <w:r w:rsidRPr="005C14ED">
        <w:rPr>
          <w:rFonts w:ascii="Century Gothic" w:hAnsi="Century Gothic" w:cs="Arial"/>
          <w:sz w:val="20"/>
          <w:szCs w:val="20"/>
        </w:rPr>
        <w:t>□ documentazione</w:t>
      </w:r>
      <w:r w:rsidR="006E09FC" w:rsidRPr="005C14ED">
        <w:rPr>
          <w:rFonts w:ascii="Century Gothic" w:hAnsi="Century Gothic" w:cs="Arial"/>
          <w:sz w:val="20"/>
          <w:szCs w:val="20"/>
        </w:rPr>
        <w:t xml:space="preserve"> comprova</w:t>
      </w:r>
      <w:r w:rsidR="00AB30A0" w:rsidRPr="005C14ED">
        <w:rPr>
          <w:rFonts w:ascii="Century Gothic" w:hAnsi="Century Gothic" w:cs="Arial"/>
          <w:sz w:val="20"/>
          <w:szCs w:val="20"/>
        </w:rPr>
        <w:t>nte</w:t>
      </w:r>
      <w:r w:rsidR="006E09FC" w:rsidRPr="005C14ED">
        <w:rPr>
          <w:rFonts w:ascii="Century Gothic" w:hAnsi="Century Gothic" w:cs="Arial"/>
          <w:sz w:val="20"/>
          <w:szCs w:val="20"/>
        </w:rPr>
        <w:t xml:space="preserve"> la sussistenza del requisito reddituale per i familiari maggiorenni </w:t>
      </w:r>
    </w:p>
    <w:p w14:paraId="7675F56B" w14:textId="77777777" w:rsidR="00CB6492" w:rsidRPr="005C14ED" w:rsidRDefault="00CB6492" w:rsidP="00CB6492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p w14:paraId="0C0E3717" w14:textId="1F0A307F" w:rsidR="006E09FC" w:rsidRPr="005C14ED" w:rsidRDefault="006E09FC" w:rsidP="006E09FC">
      <w:pPr>
        <w:jc w:val="both"/>
        <w:rPr>
          <w:rFonts w:ascii="Century Gothic" w:hAnsi="Century Gothic" w:cs="Arial"/>
          <w:sz w:val="20"/>
          <w:szCs w:val="20"/>
        </w:rPr>
      </w:pPr>
      <w:r w:rsidRPr="005C14ED">
        <w:rPr>
          <w:rFonts w:ascii="Century Gothic" w:hAnsi="Century Gothic" w:cs="Arial"/>
          <w:sz w:val="20"/>
          <w:szCs w:val="20"/>
        </w:rPr>
        <w:t>...........................                                                      </w:t>
      </w:r>
      <w:r w:rsidR="00CB6492" w:rsidRPr="005C14ED">
        <w:rPr>
          <w:rFonts w:ascii="Century Gothic" w:hAnsi="Century Gothic" w:cs="Arial"/>
          <w:sz w:val="20"/>
          <w:szCs w:val="20"/>
        </w:rPr>
        <w:tab/>
      </w:r>
      <w:r w:rsidR="00CB6492" w:rsidRPr="005C14ED">
        <w:rPr>
          <w:rFonts w:ascii="Century Gothic" w:hAnsi="Century Gothic" w:cs="Arial"/>
          <w:sz w:val="20"/>
          <w:szCs w:val="20"/>
        </w:rPr>
        <w:tab/>
      </w:r>
      <w:r w:rsidRPr="005C14ED">
        <w:rPr>
          <w:rFonts w:ascii="Century Gothic" w:hAnsi="Century Gothic" w:cs="Arial"/>
          <w:sz w:val="20"/>
          <w:szCs w:val="20"/>
        </w:rPr>
        <w:t>.........................................</w:t>
      </w:r>
    </w:p>
    <w:p w14:paraId="186430DE" w14:textId="14551920" w:rsidR="006E09FC" w:rsidRPr="005C14ED" w:rsidRDefault="006E09FC" w:rsidP="006E09FC">
      <w:pPr>
        <w:jc w:val="both"/>
        <w:rPr>
          <w:rFonts w:ascii="Century Gothic" w:hAnsi="Century Gothic" w:cs="Arial"/>
          <w:sz w:val="20"/>
          <w:szCs w:val="20"/>
        </w:rPr>
      </w:pPr>
      <w:r w:rsidRPr="005C14ED">
        <w:rPr>
          <w:rFonts w:ascii="Century Gothic" w:hAnsi="Century Gothic" w:cs="Arial"/>
          <w:sz w:val="20"/>
          <w:szCs w:val="20"/>
        </w:rPr>
        <w:t>       (</w:t>
      </w:r>
      <w:proofErr w:type="gramStart"/>
      <w:r w:rsidRPr="005C14ED">
        <w:rPr>
          <w:rFonts w:ascii="Century Gothic" w:hAnsi="Century Gothic" w:cs="Arial"/>
          <w:sz w:val="20"/>
          <w:szCs w:val="20"/>
        </w:rPr>
        <w:t>data)   </w:t>
      </w:r>
      <w:proofErr w:type="gramEnd"/>
      <w:r w:rsidRPr="005C14ED">
        <w:rPr>
          <w:rFonts w:ascii="Century Gothic" w:hAnsi="Century Gothic" w:cs="Arial"/>
          <w:sz w:val="20"/>
          <w:szCs w:val="20"/>
        </w:rPr>
        <w:t>                                                                     </w:t>
      </w:r>
      <w:r w:rsidR="00CB6492" w:rsidRPr="005C14ED">
        <w:rPr>
          <w:rFonts w:ascii="Century Gothic" w:hAnsi="Century Gothic" w:cs="Arial"/>
          <w:sz w:val="20"/>
          <w:szCs w:val="20"/>
        </w:rPr>
        <w:tab/>
      </w:r>
      <w:r w:rsidR="00CB6492" w:rsidRPr="005C14ED">
        <w:rPr>
          <w:rFonts w:ascii="Century Gothic" w:hAnsi="Century Gothic" w:cs="Arial"/>
          <w:sz w:val="20"/>
          <w:szCs w:val="20"/>
        </w:rPr>
        <w:tab/>
      </w:r>
      <w:r w:rsidRPr="005C14ED">
        <w:rPr>
          <w:rFonts w:ascii="Century Gothic" w:hAnsi="Century Gothic" w:cs="Arial"/>
          <w:sz w:val="20"/>
          <w:szCs w:val="20"/>
        </w:rPr>
        <w:t> (firma)    </w:t>
      </w:r>
    </w:p>
    <w:sectPr w:rsidR="006E09FC" w:rsidRPr="005C14ED" w:rsidSect="004C7DF3">
      <w:footnotePr>
        <w:numRestart w:val="eachPage"/>
      </w:footnotePr>
      <w:type w:val="continuous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20902" w16cex:dateUtc="2021-05-21T08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71CE6" w14:textId="77777777" w:rsidR="00970345" w:rsidRDefault="00970345" w:rsidP="00F60CD9">
      <w:r>
        <w:separator/>
      </w:r>
    </w:p>
  </w:endnote>
  <w:endnote w:type="continuationSeparator" w:id="0">
    <w:p w14:paraId="1E62AB13" w14:textId="77777777" w:rsidR="00970345" w:rsidRDefault="00970345" w:rsidP="00F6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4C09" w14:textId="77777777" w:rsidR="008C309B" w:rsidRDefault="008C30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2D335" w14:textId="4C5F897B" w:rsidR="003F4AE5" w:rsidRPr="008C309B" w:rsidRDefault="003F4AE5" w:rsidP="008C309B">
    <w:pPr>
      <w:pStyle w:val="Pidipagina"/>
    </w:pPr>
    <w:r w:rsidRPr="008C309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455C9" w14:textId="77777777" w:rsidR="008C309B" w:rsidRDefault="008C30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C2D8B" w14:textId="77777777" w:rsidR="00970345" w:rsidRDefault="00970345" w:rsidP="00F60CD9">
      <w:r>
        <w:separator/>
      </w:r>
    </w:p>
  </w:footnote>
  <w:footnote w:type="continuationSeparator" w:id="0">
    <w:p w14:paraId="50F22101" w14:textId="77777777" w:rsidR="00970345" w:rsidRDefault="00970345" w:rsidP="00F60CD9">
      <w:r>
        <w:continuationSeparator/>
      </w:r>
    </w:p>
  </w:footnote>
  <w:footnote w:id="1">
    <w:p w14:paraId="76247F5B" w14:textId="0F1E8A49" w:rsidR="008C309B" w:rsidRPr="002E10E1" w:rsidRDefault="008C309B" w:rsidP="002E10E1">
      <w:pPr>
        <w:pStyle w:val="Testonotaapidipagina"/>
        <w:jc w:val="both"/>
      </w:pPr>
      <w:r w:rsidRPr="002E10E1">
        <w:rPr>
          <w:rStyle w:val="Rimandonotaapidipagina"/>
        </w:rPr>
        <w:footnoteRef/>
      </w:r>
      <w:r w:rsidRPr="002E10E1">
        <w:t xml:space="preserve"> </w:t>
      </w:r>
      <w:r w:rsidRPr="002E10E1">
        <w:rPr>
          <w:rFonts w:ascii="Century Gothic" w:hAnsi="Century Gothic"/>
          <w:sz w:val="16"/>
          <w:szCs w:val="16"/>
        </w:rPr>
        <w:t>Ai fini dell’individuazione del criterio per definire il soggetto a carico secondo</w:t>
      </w:r>
      <w:r w:rsidRPr="002E10E1">
        <w:rPr>
          <w:rFonts w:ascii="Century Gothic" w:hAnsi="Century Gothic" w:cs="Arial"/>
          <w:sz w:val="16"/>
          <w:szCs w:val="16"/>
        </w:rPr>
        <w:t xml:space="preserve"> </w:t>
      </w:r>
      <w:r w:rsidR="00D26C1B" w:rsidRPr="002E10E1">
        <w:rPr>
          <w:rFonts w:ascii="Century Gothic" w:hAnsi="Century Gothic" w:cs="Arial"/>
          <w:sz w:val="16"/>
          <w:szCs w:val="16"/>
        </w:rPr>
        <w:t>quanto</w:t>
      </w:r>
      <w:r w:rsidRPr="002E10E1">
        <w:rPr>
          <w:rFonts w:ascii="Century Gothic" w:hAnsi="Century Gothic" w:cs="Arial"/>
          <w:sz w:val="16"/>
          <w:szCs w:val="16"/>
        </w:rPr>
        <w:t xml:space="preserve"> </w:t>
      </w:r>
      <w:r w:rsidR="00D26C1B" w:rsidRPr="002E10E1">
        <w:rPr>
          <w:rFonts w:ascii="Century Gothic" w:hAnsi="Century Gothic" w:cs="Arial"/>
          <w:sz w:val="16"/>
          <w:szCs w:val="16"/>
        </w:rPr>
        <w:t>previsto</w:t>
      </w:r>
      <w:r w:rsidRPr="002E10E1">
        <w:rPr>
          <w:rFonts w:ascii="Century Gothic" w:hAnsi="Century Gothic" w:cs="Arial"/>
          <w:sz w:val="16"/>
          <w:szCs w:val="16"/>
        </w:rPr>
        <w:t xml:space="preserve"> per la corresponsione degli assegni familiari</w:t>
      </w:r>
      <w:r w:rsidRPr="002E10E1">
        <w:rPr>
          <w:rFonts w:ascii="Century Gothic" w:hAnsi="Century Gothic"/>
          <w:sz w:val="16"/>
          <w:szCs w:val="16"/>
        </w:rPr>
        <w:t xml:space="preserve">, per l’anno 2021 si fa riferimento alla Circolare INPS N. 157 del 29/12/2020, che </w:t>
      </w:r>
      <w:r w:rsidRPr="002E10E1">
        <w:rPr>
          <w:rFonts w:ascii="Century Gothic" w:hAnsi="Century Gothic" w:cs="Verdana"/>
          <w:sz w:val="16"/>
          <w:szCs w:val="16"/>
        </w:rPr>
        <w:t>indica i seguenti limiti mensili</w:t>
      </w:r>
      <w:r w:rsidR="00D26C1B" w:rsidRPr="002E10E1">
        <w:rPr>
          <w:rFonts w:ascii="Century Gothic" w:hAnsi="Century Gothic" w:cs="Verdana"/>
          <w:sz w:val="16"/>
          <w:szCs w:val="16"/>
        </w:rPr>
        <w:t xml:space="preserve"> di reddito</w:t>
      </w:r>
      <w:r w:rsidRPr="002E10E1">
        <w:rPr>
          <w:rFonts w:ascii="Century Gothic" w:hAnsi="Century Gothic" w:cs="Verdana"/>
          <w:sz w:val="16"/>
          <w:szCs w:val="16"/>
        </w:rPr>
        <w:t>: 726,11 euro per il coniuge, per un genitore, per ciascun figlio o equiparato; 1270,69 euro per due genitori ed equiparati.</w:t>
      </w:r>
    </w:p>
  </w:footnote>
  <w:footnote w:id="2">
    <w:p w14:paraId="231DA5A1" w14:textId="77777777" w:rsidR="008C309B" w:rsidRPr="00E85096" w:rsidRDefault="008C309B" w:rsidP="002E10E1">
      <w:pPr>
        <w:autoSpaceDE w:val="0"/>
        <w:autoSpaceDN w:val="0"/>
        <w:adjustRightInd w:val="0"/>
        <w:jc w:val="both"/>
      </w:pPr>
      <w:r w:rsidRPr="002E10E1">
        <w:rPr>
          <w:rStyle w:val="Rimandonotaapidipagina"/>
        </w:rPr>
        <w:footnoteRef/>
      </w:r>
      <w:r w:rsidRPr="002E10E1">
        <w:t xml:space="preserve"> </w:t>
      </w:r>
      <w:r w:rsidRPr="002E10E1">
        <w:rPr>
          <w:rFonts w:ascii="Century Gothic" w:hAnsi="Century Gothic"/>
          <w:sz w:val="16"/>
          <w:szCs w:val="16"/>
        </w:rPr>
        <w:t xml:space="preserve">Per i minori beneficiari di indennità di accompagnamento dovrà essere necessariamente fornita a supporto anche la certificazione di non autosufficienza. </w:t>
      </w:r>
    </w:p>
    <w:p w14:paraId="354E3A8B" w14:textId="56FFF992" w:rsidR="008C309B" w:rsidRDefault="008C309B">
      <w:pPr>
        <w:pStyle w:val="Testonotaapidipagina"/>
      </w:pPr>
    </w:p>
  </w:footnote>
  <w:footnote w:id="3">
    <w:p w14:paraId="2F5A9ED4" w14:textId="4B56E280" w:rsidR="00A24638" w:rsidRPr="005C14ED" w:rsidRDefault="00A24638" w:rsidP="002E10E1">
      <w:pPr>
        <w:pStyle w:val="Testonotaapidipagina"/>
        <w:jc w:val="both"/>
      </w:pPr>
      <w:r w:rsidRPr="005C14ED">
        <w:rPr>
          <w:rStyle w:val="Rimandonotaapidipagina"/>
        </w:rPr>
        <w:footnoteRef/>
      </w:r>
      <w:r w:rsidRPr="005C14ED">
        <w:t xml:space="preserve"> </w:t>
      </w:r>
      <w:r w:rsidRPr="005C14ED">
        <w:rPr>
          <w:rFonts w:ascii="Century Gothic" w:hAnsi="Century Gothic"/>
          <w:sz w:val="16"/>
          <w:szCs w:val="16"/>
        </w:rPr>
        <w:t>Ai fini dell’individuazione del criterio per definire il soggetto a carico secondo</w:t>
      </w:r>
      <w:r w:rsidRPr="005C14ED">
        <w:rPr>
          <w:rFonts w:ascii="Century Gothic" w:hAnsi="Century Gothic" w:cs="Arial"/>
          <w:sz w:val="16"/>
          <w:szCs w:val="16"/>
        </w:rPr>
        <w:t xml:space="preserve"> quanto previsto per la corresponsione degli assegni familiari</w:t>
      </w:r>
      <w:r w:rsidRPr="005C14ED">
        <w:rPr>
          <w:rFonts w:ascii="Century Gothic" w:hAnsi="Century Gothic"/>
          <w:sz w:val="16"/>
          <w:szCs w:val="16"/>
        </w:rPr>
        <w:t xml:space="preserve">, per l’anno 2021 si fa riferimento alla Circolare INPS N. 157 del 29/12/2020, che </w:t>
      </w:r>
      <w:r w:rsidRPr="005C14ED">
        <w:rPr>
          <w:rFonts w:ascii="Century Gothic" w:hAnsi="Century Gothic" w:cs="Verdana"/>
          <w:sz w:val="16"/>
          <w:szCs w:val="16"/>
        </w:rPr>
        <w:t>indica i seguenti limiti mensili di reddito: 726,11 euro per il coniuge, per un genitore, per ciascun figlio o equiparato; 1270,69 euro per due genitori ed equiparati.</w:t>
      </w:r>
    </w:p>
  </w:footnote>
  <w:footnote w:id="4">
    <w:p w14:paraId="27466723" w14:textId="77777777" w:rsidR="00A24638" w:rsidRPr="00E85096" w:rsidRDefault="00A24638" w:rsidP="002E10E1">
      <w:pPr>
        <w:autoSpaceDE w:val="0"/>
        <w:autoSpaceDN w:val="0"/>
        <w:adjustRightInd w:val="0"/>
        <w:jc w:val="both"/>
      </w:pPr>
      <w:r w:rsidRPr="005C14ED">
        <w:rPr>
          <w:rStyle w:val="Rimandonotaapidipagina"/>
        </w:rPr>
        <w:footnoteRef/>
      </w:r>
      <w:r w:rsidRPr="005C14ED">
        <w:t xml:space="preserve"> </w:t>
      </w:r>
      <w:r w:rsidRPr="005C14ED">
        <w:rPr>
          <w:rFonts w:ascii="Century Gothic" w:hAnsi="Century Gothic"/>
          <w:sz w:val="16"/>
          <w:szCs w:val="16"/>
        </w:rPr>
        <w:t xml:space="preserve">Per i minori beneficiari di indennità di accompagnamento dovrà essere necessariamente fornita a supporto anche la certificazione di non autosufficienza. </w:t>
      </w:r>
    </w:p>
    <w:p w14:paraId="386A1384" w14:textId="12928F95" w:rsidR="00A24638" w:rsidRDefault="00A2463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6AB14" w14:textId="77777777" w:rsidR="008C309B" w:rsidRDefault="008C30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9F9C9" w14:textId="77777777" w:rsidR="008C309B" w:rsidRDefault="008C309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C9A72" w14:textId="77777777" w:rsidR="008C309B" w:rsidRDefault="008C30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6BC"/>
    <w:multiLevelType w:val="hybridMultilevel"/>
    <w:tmpl w:val="D2BE78C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608BB"/>
    <w:multiLevelType w:val="hybridMultilevel"/>
    <w:tmpl w:val="210664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9619C"/>
    <w:multiLevelType w:val="multilevel"/>
    <w:tmpl w:val="C7B0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DE358E"/>
    <w:multiLevelType w:val="hybridMultilevel"/>
    <w:tmpl w:val="CBE6EF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C4DF2"/>
    <w:multiLevelType w:val="multilevel"/>
    <w:tmpl w:val="1C2A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E196D"/>
    <w:multiLevelType w:val="hybridMultilevel"/>
    <w:tmpl w:val="5B16D1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57AC4"/>
    <w:multiLevelType w:val="hybridMultilevel"/>
    <w:tmpl w:val="0644BD00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F54356A"/>
    <w:multiLevelType w:val="multilevel"/>
    <w:tmpl w:val="C950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E93BE3"/>
    <w:multiLevelType w:val="hybridMultilevel"/>
    <w:tmpl w:val="81D07E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85A2C"/>
    <w:multiLevelType w:val="hybridMultilevel"/>
    <w:tmpl w:val="477272CC"/>
    <w:lvl w:ilvl="0" w:tplc="5510DA18">
      <w:start w:val="5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63C0A"/>
    <w:multiLevelType w:val="hybridMultilevel"/>
    <w:tmpl w:val="070A7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D10C7"/>
    <w:multiLevelType w:val="hybridMultilevel"/>
    <w:tmpl w:val="B42471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26033"/>
    <w:multiLevelType w:val="multilevel"/>
    <w:tmpl w:val="B0BCA7A0"/>
    <w:lvl w:ilvl="0">
      <w:start w:val="1"/>
      <w:numFmt w:val="decimal"/>
      <w:pStyle w:val="Titolo1"/>
      <w:lvlText w:val="%1"/>
      <w:lvlJc w:val="left"/>
      <w:pPr>
        <w:tabs>
          <w:tab w:val="num" w:pos="4118"/>
        </w:tabs>
        <w:ind w:left="4118" w:hanging="432"/>
      </w:pPr>
      <w:rPr>
        <w:strike w:val="0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718"/>
        </w:tabs>
        <w:ind w:left="718" w:hanging="576"/>
      </w:pPr>
      <w:rPr>
        <w:sz w:val="24"/>
        <w:szCs w:val="24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E567D62"/>
    <w:multiLevelType w:val="hybridMultilevel"/>
    <w:tmpl w:val="DC5A1E4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744ABE"/>
    <w:multiLevelType w:val="hybridMultilevel"/>
    <w:tmpl w:val="43DE20D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AA3050"/>
    <w:multiLevelType w:val="hybridMultilevel"/>
    <w:tmpl w:val="50D8C9E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EB0866"/>
    <w:multiLevelType w:val="multilevel"/>
    <w:tmpl w:val="857EA65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9316FF"/>
    <w:multiLevelType w:val="hybridMultilevel"/>
    <w:tmpl w:val="9C8419C8"/>
    <w:lvl w:ilvl="0" w:tplc="F2960322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276533"/>
    <w:multiLevelType w:val="hybridMultilevel"/>
    <w:tmpl w:val="3900017E"/>
    <w:lvl w:ilvl="0" w:tplc="0410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 w15:restartNumberingAfterBreak="0">
    <w:nsid w:val="3ECC4795"/>
    <w:multiLevelType w:val="multilevel"/>
    <w:tmpl w:val="DDE0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BA6E86"/>
    <w:multiLevelType w:val="hybridMultilevel"/>
    <w:tmpl w:val="9A3201EA"/>
    <w:lvl w:ilvl="0" w:tplc="0410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1" w15:restartNumberingAfterBreak="0">
    <w:nsid w:val="4AB077ED"/>
    <w:multiLevelType w:val="multilevel"/>
    <w:tmpl w:val="42481D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EE6238"/>
    <w:multiLevelType w:val="hybridMultilevel"/>
    <w:tmpl w:val="4A5C22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04A39"/>
    <w:multiLevelType w:val="hybridMultilevel"/>
    <w:tmpl w:val="5E0A1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321C4"/>
    <w:multiLevelType w:val="hybridMultilevel"/>
    <w:tmpl w:val="06BE24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B2264"/>
    <w:multiLevelType w:val="hybridMultilevel"/>
    <w:tmpl w:val="43160AA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3D636E1"/>
    <w:multiLevelType w:val="hybridMultilevel"/>
    <w:tmpl w:val="05A02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B5ADC"/>
    <w:multiLevelType w:val="hybridMultilevel"/>
    <w:tmpl w:val="4A5C22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5302D"/>
    <w:multiLevelType w:val="multilevel"/>
    <w:tmpl w:val="EBEE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064346"/>
    <w:multiLevelType w:val="hybridMultilevel"/>
    <w:tmpl w:val="0E74B9B6"/>
    <w:lvl w:ilvl="0" w:tplc="DEE23C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3F1079"/>
    <w:multiLevelType w:val="hybridMultilevel"/>
    <w:tmpl w:val="F39EBE10"/>
    <w:lvl w:ilvl="0" w:tplc="946A3818">
      <w:start w:val="5"/>
      <w:numFmt w:val="bullet"/>
      <w:pStyle w:val="Numeroelenco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 w:hint="default"/>
      </w:rPr>
    </w:lvl>
    <w:lvl w:ilvl="1" w:tplc="FE9A1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0"/>
  </w:num>
  <w:num w:numId="4">
    <w:abstractNumId w:val="25"/>
  </w:num>
  <w:num w:numId="5">
    <w:abstractNumId w:val="26"/>
  </w:num>
  <w:num w:numId="6">
    <w:abstractNumId w:val="19"/>
  </w:num>
  <w:num w:numId="7">
    <w:abstractNumId w:val="7"/>
  </w:num>
  <w:num w:numId="8">
    <w:abstractNumId w:val="28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14">
    <w:abstractNumId w:val="12"/>
  </w:num>
  <w:num w:numId="15">
    <w:abstractNumId w:val="17"/>
  </w:num>
  <w:num w:numId="16">
    <w:abstractNumId w:val="29"/>
  </w:num>
  <w:num w:numId="17">
    <w:abstractNumId w:val="4"/>
  </w:num>
  <w:num w:numId="18">
    <w:abstractNumId w:val="21"/>
  </w:num>
  <w:num w:numId="19">
    <w:abstractNumId w:val="3"/>
  </w:num>
  <w:num w:numId="20">
    <w:abstractNumId w:val="14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2"/>
  </w:num>
  <w:num w:numId="25">
    <w:abstractNumId w:val="11"/>
  </w:num>
  <w:num w:numId="26">
    <w:abstractNumId w:val="24"/>
  </w:num>
  <w:num w:numId="27">
    <w:abstractNumId w:val="8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12"/>
  </w:num>
  <w:num w:numId="33">
    <w:abstractNumId w:val="15"/>
  </w:num>
  <w:num w:numId="34">
    <w:abstractNumId w:val="13"/>
  </w:num>
  <w:num w:numId="35">
    <w:abstractNumId w:val="1"/>
  </w:num>
  <w:num w:numId="36">
    <w:abstractNumId w:val="20"/>
  </w:num>
  <w:num w:numId="3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4B"/>
    <w:rsid w:val="00001DE0"/>
    <w:rsid w:val="0000695C"/>
    <w:rsid w:val="000074BB"/>
    <w:rsid w:val="00015979"/>
    <w:rsid w:val="00020BE7"/>
    <w:rsid w:val="0002543E"/>
    <w:rsid w:val="00027B08"/>
    <w:rsid w:val="0003243D"/>
    <w:rsid w:val="00074975"/>
    <w:rsid w:val="00076B76"/>
    <w:rsid w:val="00077593"/>
    <w:rsid w:val="000827CE"/>
    <w:rsid w:val="000967EA"/>
    <w:rsid w:val="00096A29"/>
    <w:rsid w:val="000A6DED"/>
    <w:rsid w:val="000B4941"/>
    <w:rsid w:val="000C37B9"/>
    <w:rsid w:val="000E1C5C"/>
    <w:rsid w:val="000E3F00"/>
    <w:rsid w:val="000F065B"/>
    <w:rsid w:val="00101CFF"/>
    <w:rsid w:val="0011586C"/>
    <w:rsid w:val="001167A6"/>
    <w:rsid w:val="00123F01"/>
    <w:rsid w:val="00125C8F"/>
    <w:rsid w:val="0014106B"/>
    <w:rsid w:val="001454EA"/>
    <w:rsid w:val="001535A6"/>
    <w:rsid w:val="001812BC"/>
    <w:rsid w:val="001974CB"/>
    <w:rsid w:val="001A49CE"/>
    <w:rsid w:val="001B4B0E"/>
    <w:rsid w:val="001C1D7F"/>
    <w:rsid w:val="001C3801"/>
    <w:rsid w:val="001D080F"/>
    <w:rsid w:val="001D1B9D"/>
    <w:rsid w:val="001D22EC"/>
    <w:rsid w:val="001D4542"/>
    <w:rsid w:val="00204ED7"/>
    <w:rsid w:val="00211E9E"/>
    <w:rsid w:val="0021791B"/>
    <w:rsid w:val="0022043A"/>
    <w:rsid w:val="00246CD6"/>
    <w:rsid w:val="00246F07"/>
    <w:rsid w:val="002674CD"/>
    <w:rsid w:val="00276706"/>
    <w:rsid w:val="0028036B"/>
    <w:rsid w:val="002A02E6"/>
    <w:rsid w:val="002A7392"/>
    <w:rsid w:val="002B2059"/>
    <w:rsid w:val="002C4864"/>
    <w:rsid w:val="002D1C3E"/>
    <w:rsid w:val="002D3A7A"/>
    <w:rsid w:val="002D6893"/>
    <w:rsid w:val="002E10E1"/>
    <w:rsid w:val="002E7763"/>
    <w:rsid w:val="002F644F"/>
    <w:rsid w:val="00324192"/>
    <w:rsid w:val="00324958"/>
    <w:rsid w:val="0032780B"/>
    <w:rsid w:val="00354FA9"/>
    <w:rsid w:val="0036120F"/>
    <w:rsid w:val="00384BC2"/>
    <w:rsid w:val="003A1D83"/>
    <w:rsid w:val="003B07FB"/>
    <w:rsid w:val="003B1590"/>
    <w:rsid w:val="003B20F3"/>
    <w:rsid w:val="003B4215"/>
    <w:rsid w:val="003B4963"/>
    <w:rsid w:val="003B594A"/>
    <w:rsid w:val="003C544E"/>
    <w:rsid w:val="003E7440"/>
    <w:rsid w:val="003F30D0"/>
    <w:rsid w:val="003F4AE5"/>
    <w:rsid w:val="00402EBC"/>
    <w:rsid w:val="00407E1A"/>
    <w:rsid w:val="00413C6E"/>
    <w:rsid w:val="00420E0F"/>
    <w:rsid w:val="0042721A"/>
    <w:rsid w:val="0043761E"/>
    <w:rsid w:val="00451CA7"/>
    <w:rsid w:val="00451F73"/>
    <w:rsid w:val="0049250F"/>
    <w:rsid w:val="004A544C"/>
    <w:rsid w:val="004B1425"/>
    <w:rsid w:val="004B210C"/>
    <w:rsid w:val="004C35CA"/>
    <w:rsid w:val="004C7DF3"/>
    <w:rsid w:val="004D146D"/>
    <w:rsid w:val="004D259E"/>
    <w:rsid w:val="004D5ED8"/>
    <w:rsid w:val="004E2B21"/>
    <w:rsid w:val="00501742"/>
    <w:rsid w:val="00503D1A"/>
    <w:rsid w:val="00513998"/>
    <w:rsid w:val="00525061"/>
    <w:rsid w:val="00527F90"/>
    <w:rsid w:val="0053062C"/>
    <w:rsid w:val="005543F8"/>
    <w:rsid w:val="005627E5"/>
    <w:rsid w:val="0056629E"/>
    <w:rsid w:val="005714EF"/>
    <w:rsid w:val="005A01AB"/>
    <w:rsid w:val="005A3F00"/>
    <w:rsid w:val="005B60BF"/>
    <w:rsid w:val="005C14ED"/>
    <w:rsid w:val="005C3DF9"/>
    <w:rsid w:val="005C5DBD"/>
    <w:rsid w:val="005F64D8"/>
    <w:rsid w:val="005F6728"/>
    <w:rsid w:val="00605E5C"/>
    <w:rsid w:val="0060662B"/>
    <w:rsid w:val="00607534"/>
    <w:rsid w:val="0061046C"/>
    <w:rsid w:val="00612DE3"/>
    <w:rsid w:val="00624971"/>
    <w:rsid w:val="006315EA"/>
    <w:rsid w:val="0064215C"/>
    <w:rsid w:val="006533C9"/>
    <w:rsid w:val="0066683B"/>
    <w:rsid w:val="00667BC8"/>
    <w:rsid w:val="006709FC"/>
    <w:rsid w:val="0067475F"/>
    <w:rsid w:val="00684E2A"/>
    <w:rsid w:val="0069238E"/>
    <w:rsid w:val="006C3DBA"/>
    <w:rsid w:val="006D62BA"/>
    <w:rsid w:val="006D733D"/>
    <w:rsid w:val="006E0223"/>
    <w:rsid w:val="006E09FC"/>
    <w:rsid w:val="006F42F0"/>
    <w:rsid w:val="006F4BE7"/>
    <w:rsid w:val="00703D06"/>
    <w:rsid w:val="0071654D"/>
    <w:rsid w:val="00721435"/>
    <w:rsid w:val="00726341"/>
    <w:rsid w:val="00752588"/>
    <w:rsid w:val="0077133B"/>
    <w:rsid w:val="00775B0B"/>
    <w:rsid w:val="007779E9"/>
    <w:rsid w:val="0079250F"/>
    <w:rsid w:val="007A397B"/>
    <w:rsid w:val="007A76F8"/>
    <w:rsid w:val="007A7A61"/>
    <w:rsid w:val="007D4D4B"/>
    <w:rsid w:val="007E1BFF"/>
    <w:rsid w:val="007F30C4"/>
    <w:rsid w:val="007F6CDA"/>
    <w:rsid w:val="00804B08"/>
    <w:rsid w:val="00816494"/>
    <w:rsid w:val="00830BE8"/>
    <w:rsid w:val="00862FBA"/>
    <w:rsid w:val="0088234F"/>
    <w:rsid w:val="00890B72"/>
    <w:rsid w:val="0089785D"/>
    <w:rsid w:val="008A580A"/>
    <w:rsid w:val="008C1258"/>
    <w:rsid w:val="008C309B"/>
    <w:rsid w:val="008D4542"/>
    <w:rsid w:val="008D633A"/>
    <w:rsid w:val="008F419B"/>
    <w:rsid w:val="00917C2B"/>
    <w:rsid w:val="00921F1B"/>
    <w:rsid w:val="0092607C"/>
    <w:rsid w:val="00933021"/>
    <w:rsid w:val="009528DB"/>
    <w:rsid w:val="00970345"/>
    <w:rsid w:val="00980C86"/>
    <w:rsid w:val="0099767B"/>
    <w:rsid w:val="009B63B8"/>
    <w:rsid w:val="009B77C2"/>
    <w:rsid w:val="009C2BDF"/>
    <w:rsid w:val="009C67B6"/>
    <w:rsid w:val="009D5480"/>
    <w:rsid w:val="009E66DB"/>
    <w:rsid w:val="009F21AE"/>
    <w:rsid w:val="009F2F25"/>
    <w:rsid w:val="00A1476D"/>
    <w:rsid w:val="00A229E4"/>
    <w:rsid w:val="00A24638"/>
    <w:rsid w:val="00A24C80"/>
    <w:rsid w:val="00A4429F"/>
    <w:rsid w:val="00A56391"/>
    <w:rsid w:val="00A57625"/>
    <w:rsid w:val="00A607F1"/>
    <w:rsid w:val="00A628F2"/>
    <w:rsid w:val="00A66840"/>
    <w:rsid w:val="00A73010"/>
    <w:rsid w:val="00A82822"/>
    <w:rsid w:val="00A90083"/>
    <w:rsid w:val="00A94E71"/>
    <w:rsid w:val="00AA5B69"/>
    <w:rsid w:val="00AA5EAB"/>
    <w:rsid w:val="00AB30A0"/>
    <w:rsid w:val="00AC4144"/>
    <w:rsid w:val="00AC4CD9"/>
    <w:rsid w:val="00AD761B"/>
    <w:rsid w:val="00AE0C5D"/>
    <w:rsid w:val="00AE3460"/>
    <w:rsid w:val="00B060BA"/>
    <w:rsid w:val="00B07F65"/>
    <w:rsid w:val="00B1138B"/>
    <w:rsid w:val="00B2481E"/>
    <w:rsid w:val="00B254E9"/>
    <w:rsid w:val="00B44653"/>
    <w:rsid w:val="00B44D55"/>
    <w:rsid w:val="00B5254E"/>
    <w:rsid w:val="00B74A90"/>
    <w:rsid w:val="00B80274"/>
    <w:rsid w:val="00B806A4"/>
    <w:rsid w:val="00BD353A"/>
    <w:rsid w:val="00BE2403"/>
    <w:rsid w:val="00BE3319"/>
    <w:rsid w:val="00BF23CD"/>
    <w:rsid w:val="00C07F8F"/>
    <w:rsid w:val="00C13FC8"/>
    <w:rsid w:val="00C26BAE"/>
    <w:rsid w:val="00C4598E"/>
    <w:rsid w:val="00C5546E"/>
    <w:rsid w:val="00C6007D"/>
    <w:rsid w:val="00C612A5"/>
    <w:rsid w:val="00C6228F"/>
    <w:rsid w:val="00C64DC9"/>
    <w:rsid w:val="00C664D3"/>
    <w:rsid w:val="00C70DD4"/>
    <w:rsid w:val="00C9222F"/>
    <w:rsid w:val="00CB1F32"/>
    <w:rsid w:val="00CB6492"/>
    <w:rsid w:val="00CC1F60"/>
    <w:rsid w:val="00CC2812"/>
    <w:rsid w:val="00CD070A"/>
    <w:rsid w:val="00CE0093"/>
    <w:rsid w:val="00CE1E99"/>
    <w:rsid w:val="00CF1D7F"/>
    <w:rsid w:val="00CF22D6"/>
    <w:rsid w:val="00CF24BC"/>
    <w:rsid w:val="00D01748"/>
    <w:rsid w:val="00D02544"/>
    <w:rsid w:val="00D159E7"/>
    <w:rsid w:val="00D25206"/>
    <w:rsid w:val="00D26C1B"/>
    <w:rsid w:val="00D30063"/>
    <w:rsid w:val="00D45044"/>
    <w:rsid w:val="00D47629"/>
    <w:rsid w:val="00D57D94"/>
    <w:rsid w:val="00D6277D"/>
    <w:rsid w:val="00D63A50"/>
    <w:rsid w:val="00D7150D"/>
    <w:rsid w:val="00DA7A7D"/>
    <w:rsid w:val="00DB4564"/>
    <w:rsid w:val="00DB7527"/>
    <w:rsid w:val="00DD4E2C"/>
    <w:rsid w:val="00DD6ADB"/>
    <w:rsid w:val="00DE09E2"/>
    <w:rsid w:val="00DE5F79"/>
    <w:rsid w:val="00DF0F95"/>
    <w:rsid w:val="00DF0FB1"/>
    <w:rsid w:val="00E0484B"/>
    <w:rsid w:val="00E3215A"/>
    <w:rsid w:val="00E34FF9"/>
    <w:rsid w:val="00E45DFA"/>
    <w:rsid w:val="00E51404"/>
    <w:rsid w:val="00E54EAC"/>
    <w:rsid w:val="00E754AD"/>
    <w:rsid w:val="00E75828"/>
    <w:rsid w:val="00E823FE"/>
    <w:rsid w:val="00E85096"/>
    <w:rsid w:val="00E95A7B"/>
    <w:rsid w:val="00E96E0B"/>
    <w:rsid w:val="00EA2EE9"/>
    <w:rsid w:val="00EA73C9"/>
    <w:rsid w:val="00EB1EF9"/>
    <w:rsid w:val="00EB65B5"/>
    <w:rsid w:val="00EC24D6"/>
    <w:rsid w:val="00EE73AF"/>
    <w:rsid w:val="00EF78B9"/>
    <w:rsid w:val="00F04D49"/>
    <w:rsid w:val="00F217BB"/>
    <w:rsid w:val="00F21F08"/>
    <w:rsid w:val="00F3060F"/>
    <w:rsid w:val="00F4456C"/>
    <w:rsid w:val="00F45800"/>
    <w:rsid w:val="00F60CD9"/>
    <w:rsid w:val="00F6730A"/>
    <w:rsid w:val="00F7256F"/>
    <w:rsid w:val="00F810BF"/>
    <w:rsid w:val="00F865E7"/>
    <w:rsid w:val="00F86654"/>
    <w:rsid w:val="00F9036D"/>
    <w:rsid w:val="00FA4EA8"/>
    <w:rsid w:val="00FE0EB3"/>
    <w:rsid w:val="00FF441B"/>
    <w:rsid w:val="00FF44CF"/>
    <w:rsid w:val="00FF4E09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DB5E3E"/>
  <w15:docId w15:val="{0B5BDF55-A523-4355-9887-A269B62E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90083"/>
    <w:pPr>
      <w:keepNext/>
      <w:numPr>
        <w:numId w:val="1"/>
      </w:numPr>
      <w:tabs>
        <w:tab w:val="clear" w:pos="4118"/>
        <w:tab w:val="num" w:pos="432"/>
      </w:tabs>
      <w:spacing w:before="240" w:after="60"/>
      <w:ind w:left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90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90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008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9008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90083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Capitolo">
    <w:name w:val="Capitolo"/>
    <w:basedOn w:val="Normale"/>
    <w:rsid w:val="00A90083"/>
    <w:pPr>
      <w:jc w:val="both"/>
    </w:pPr>
    <w:rPr>
      <w:rFonts w:ascii="Verdana" w:hAnsi="Verdana"/>
      <w:b/>
      <w:color w:val="002F63"/>
      <w:sz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4EA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FA4EA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FA4EA8"/>
    <w:pPr>
      <w:spacing w:after="100" w:line="276" w:lineRule="auto"/>
    </w:pPr>
    <w:rPr>
      <w:rFonts w:ascii="Arial" w:eastAsiaTheme="minorEastAsia" w:hAnsi="Arial" w:cstheme="minorBidi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FA4EA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E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EA8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A4EA8"/>
    <w:rPr>
      <w:color w:val="0000FF" w:themeColor="hyperlink"/>
      <w:u w:val="single"/>
    </w:rPr>
  </w:style>
  <w:style w:type="paragraph" w:customStyle="1" w:styleId="ABLOCKPARA">
    <w:name w:val="A BLOCK PARA"/>
    <w:basedOn w:val="Normale"/>
    <w:rsid w:val="00FA4EA8"/>
    <w:rPr>
      <w:rFonts w:ascii="Book Antiqua" w:hAnsi="Book Antiqua"/>
      <w:sz w:val="22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60C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C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0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CD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250F"/>
    <w:rPr>
      <w:color w:val="800080" w:themeColor="followedHyperlink"/>
      <w:u w:val="single"/>
    </w:rPr>
  </w:style>
  <w:style w:type="character" w:styleId="Rimandocommento">
    <w:name w:val="annotation reference"/>
    <w:semiHidden/>
    <w:rsid w:val="00E34FF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34F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34F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74975"/>
    <w:pPr>
      <w:ind w:left="708"/>
    </w:pPr>
  </w:style>
  <w:style w:type="paragraph" w:customStyle="1" w:styleId="Titolocapitolo">
    <w:name w:val="Titolo capitolo"/>
    <w:basedOn w:val="Normale"/>
    <w:rsid w:val="00074975"/>
    <w:pPr>
      <w:spacing w:before="120" w:line="660" w:lineRule="exac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paragraph" w:styleId="Numeroelenco">
    <w:name w:val="List Number"/>
    <w:basedOn w:val="Elenco"/>
    <w:rsid w:val="00074975"/>
    <w:pPr>
      <w:numPr>
        <w:numId w:val="2"/>
      </w:numPr>
      <w:spacing w:after="240" w:line="240" w:lineRule="atLeast"/>
      <w:contextualSpacing w:val="0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Elenco">
    <w:name w:val="List"/>
    <w:basedOn w:val="Normale"/>
    <w:uiPriority w:val="99"/>
    <w:semiHidden/>
    <w:unhideWhenUsed/>
    <w:rsid w:val="00074975"/>
    <w:pPr>
      <w:ind w:left="283" w:hanging="283"/>
      <w:contextualSpacing/>
    </w:pPr>
  </w:style>
  <w:style w:type="paragraph" w:styleId="Corpodeltesto2">
    <w:name w:val="Body Text 2"/>
    <w:basedOn w:val="Normale"/>
    <w:link w:val="Corpodeltesto2Carattere"/>
    <w:rsid w:val="0007497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7497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5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6E0223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6E0223"/>
  </w:style>
  <w:style w:type="character" w:customStyle="1" w:styleId="eop">
    <w:name w:val="eop"/>
    <w:basedOn w:val="Carpredefinitoparagrafo"/>
    <w:rsid w:val="006E0223"/>
  </w:style>
  <w:style w:type="character" w:styleId="Enfasigrassetto">
    <w:name w:val="Strong"/>
    <w:basedOn w:val="Carpredefinitoparagrafo"/>
    <w:uiPriority w:val="22"/>
    <w:qFormat/>
    <w:rsid w:val="00FE0EB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EB3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EB3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0EB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4D5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AA5EAB"/>
    <w:pPr>
      <w:spacing w:before="100" w:beforeAutospacing="1" w:after="100" w:afterAutospacing="1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2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20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454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454E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10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1046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4C7DF3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provvhandicapgravefamiliari@intesasanpaolo.com" TargetMode="Externa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provvhandicapgravefamiliari@intesasanpaolo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6900E5D0472C4D916D9E7BAAD625F9" ma:contentTypeVersion="0" ma:contentTypeDescription="Creare un nuovo documento." ma:contentTypeScope="" ma:versionID="95b68f96aaacc6c6c911eefe8badc5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7DA7-3FE6-4D2F-8683-BA0EB56D51B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13554D-EE61-4E12-B381-8EE184142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3B284-D279-4E29-BC53-3EC9251A6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C2A878-B2D0-4873-9977-ADEB7E4C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Francioli Giovanni Enrico</dc:creator>
  <cp:lastModifiedBy>Ciranni Edoardo</cp:lastModifiedBy>
  <cp:revision>2</cp:revision>
  <cp:lastPrinted>2021-05-06T06:42:00Z</cp:lastPrinted>
  <dcterms:created xsi:type="dcterms:W3CDTF">2021-06-22T03:06:00Z</dcterms:created>
  <dcterms:modified xsi:type="dcterms:W3CDTF">2021-06-22T03:06:00Z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0x010100E66900E5D0472C4D916D9E7BAAD625F9</vt:lpwstr>
  </property>
  <property fmtid="{D5CDD505-2E9C-101B-9397-08002B2CF9AE}" pid="3" name="MSIP_Label_5f5fe31f-9de1-4167-a753-111c0df8115f_Enabled">
    <vt:lpwstr>true</vt:lpwstr>
  </property>
  <property fmtid="{D5CDD505-2E9C-101B-9397-08002B2CF9AE}" pid="4" name="MSIP_Label_5f5fe31f-9de1-4167-a753-111c0df8115f_SetDate">
    <vt:lpwstr>2021-02-10T11:19:46Z</vt:lpwstr>
  </property>
  <property fmtid="{D5CDD505-2E9C-101B-9397-08002B2CF9AE}" pid="5" name="MSIP_Label_5f5fe31f-9de1-4167-a753-111c0df8115f_Method">
    <vt:lpwstr>Standard</vt:lpwstr>
  </property>
  <property fmtid="{D5CDD505-2E9C-101B-9397-08002B2CF9AE}" pid="6" name="MSIP_Label_5f5fe31f-9de1-4167-a753-111c0df8115f_Name">
    <vt:lpwstr>5f5fe31f-9de1-4167-a753-111c0df8115f</vt:lpwstr>
  </property>
  <property fmtid="{D5CDD505-2E9C-101B-9397-08002B2CF9AE}" pid="7" name="MSIP_Label_5f5fe31f-9de1-4167-a753-111c0df8115f_SiteId">
    <vt:lpwstr>cc4baf00-15c9-48dd-9f59-88c98bde2be7</vt:lpwstr>
  </property>
  <property fmtid="{D5CDD505-2E9C-101B-9397-08002B2CF9AE}" pid="8" name="MSIP_Label_5f5fe31f-9de1-4167-a753-111c0df8115f_ActionId">
    <vt:lpwstr>5ef40181-6fab-4043-9749-b5262905f09f</vt:lpwstr>
  </property>
  <property fmtid="{D5CDD505-2E9C-101B-9397-08002B2CF9AE}" pid="9" name="MSIP_Label_5f5fe31f-9de1-4167-a753-111c0df8115f_ContentBits">
    <vt:lpwstr>0</vt:lpwstr>
  </property>
</Properties>
</file>